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9E373B" w14:textId="77777777" w:rsidR="00051EB1" w:rsidRPr="006F4B92" w:rsidRDefault="00000000">
      <w:pPr>
        <w:spacing w:line="540" w:lineRule="exact"/>
        <w:jc w:val="left"/>
        <w:rPr>
          <w:rFonts w:ascii="仿宋" w:eastAsia="仿宋" w:hAnsi="仿宋" w:cs="宋体"/>
          <w:kern w:val="0"/>
          <w:sz w:val="32"/>
          <w:szCs w:val="32"/>
        </w:rPr>
      </w:pPr>
      <w:r w:rsidRPr="006F4B92">
        <w:rPr>
          <w:rFonts w:ascii="仿宋" w:eastAsia="仿宋" w:hAnsi="仿宋" w:cs="宋体" w:hint="eastAsia"/>
          <w:kern w:val="0"/>
          <w:sz w:val="32"/>
          <w:szCs w:val="32"/>
        </w:rPr>
        <w:t>附件2：</w:t>
      </w:r>
    </w:p>
    <w:p w14:paraId="6EB99F15" w14:textId="77777777" w:rsidR="00051EB1" w:rsidRPr="006F4B92" w:rsidRDefault="00051EB1">
      <w:pPr>
        <w:spacing w:line="540" w:lineRule="exact"/>
        <w:jc w:val="center"/>
        <w:rPr>
          <w:rFonts w:ascii="华文中宋" w:eastAsia="华文中宋" w:hAnsi="华文中宋" w:cs="宋体"/>
          <w:b/>
          <w:kern w:val="0"/>
          <w:sz w:val="52"/>
          <w:szCs w:val="52"/>
        </w:rPr>
      </w:pPr>
    </w:p>
    <w:p w14:paraId="6218E1DC" w14:textId="77777777" w:rsidR="00051EB1" w:rsidRPr="006F4B92" w:rsidRDefault="00051EB1">
      <w:pPr>
        <w:spacing w:line="540" w:lineRule="exact"/>
        <w:jc w:val="center"/>
        <w:rPr>
          <w:rFonts w:ascii="华文中宋" w:eastAsia="华文中宋" w:hAnsi="华文中宋" w:cs="宋体"/>
          <w:b/>
          <w:kern w:val="0"/>
          <w:sz w:val="52"/>
          <w:szCs w:val="52"/>
        </w:rPr>
      </w:pPr>
    </w:p>
    <w:p w14:paraId="6F9DB13A" w14:textId="77777777" w:rsidR="00051EB1" w:rsidRPr="006F4B92" w:rsidRDefault="00051EB1">
      <w:pPr>
        <w:spacing w:line="540" w:lineRule="exact"/>
        <w:jc w:val="center"/>
        <w:rPr>
          <w:rFonts w:ascii="华文中宋" w:eastAsia="华文中宋" w:hAnsi="华文中宋" w:cs="宋体"/>
          <w:b/>
          <w:kern w:val="0"/>
          <w:sz w:val="52"/>
          <w:szCs w:val="52"/>
        </w:rPr>
      </w:pPr>
    </w:p>
    <w:p w14:paraId="0FA4E506" w14:textId="77777777" w:rsidR="00051EB1" w:rsidRPr="006F4B92" w:rsidRDefault="00051EB1">
      <w:pPr>
        <w:spacing w:line="540" w:lineRule="exact"/>
        <w:jc w:val="center"/>
        <w:rPr>
          <w:rFonts w:ascii="华文中宋" w:eastAsia="华文中宋" w:hAnsi="华文中宋" w:cs="宋体"/>
          <w:b/>
          <w:kern w:val="0"/>
          <w:sz w:val="52"/>
          <w:szCs w:val="52"/>
        </w:rPr>
      </w:pPr>
    </w:p>
    <w:p w14:paraId="43F2E0D6" w14:textId="77777777" w:rsidR="00051EB1" w:rsidRPr="006F4B92" w:rsidRDefault="00051EB1">
      <w:pPr>
        <w:spacing w:line="540" w:lineRule="exact"/>
        <w:jc w:val="center"/>
        <w:rPr>
          <w:rFonts w:ascii="华文中宋" w:eastAsia="华文中宋" w:hAnsi="华文中宋" w:cs="宋体"/>
          <w:b/>
          <w:kern w:val="0"/>
          <w:sz w:val="52"/>
          <w:szCs w:val="52"/>
        </w:rPr>
      </w:pPr>
    </w:p>
    <w:p w14:paraId="57A83A6C" w14:textId="77777777" w:rsidR="00051EB1" w:rsidRPr="006F4B92" w:rsidRDefault="00051EB1">
      <w:pPr>
        <w:spacing w:line="540" w:lineRule="exact"/>
        <w:jc w:val="center"/>
        <w:rPr>
          <w:rFonts w:ascii="华文中宋" w:eastAsia="华文中宋" w:hAnsi="华文中宋" w:cs="宋体"/>
          <w:b/>
          <w:kern w:val="0"/>
          <w:sz w:val="52"/>
          <w:szCs w:val="52"/>
        </w:rPr>
      </w:pPr>
    </w:p>
    <w:p w14:paraId="6BD6226A" w14:textId="77777777" w:rsidR="00051EB1" w:rsidRPr="006F4B92" w:rsidRDefault="00000000">
      <w:pPr>
        <w:spacing w:line="540" w:lineRule="exact"/>
        <w:jc w:val="center"/>
        <w:rPr>
          <w:rFonts w:ascii="方正小标宋_GBK" w:eastAsia="方正小标宋_GBK" w:hAnsi="华文中宋" w:cs="宋体"/>
          <w:b/>
          <w:kern w:val="0"/>
          <w:sz w:val="48"/>
          <w:szCs w:val="48"/>
        </w:rPr>
      </w:pPr>
      <w:r w:rsidRPr="006F4B92">
        <w:rPr>
          <w:rFonts w:ascii="方正小标宋_GBK" w:eastAsia="方正小标宋_GBK" w:hAnsi="华文中宋" w:cs="宋体" w:hint="eastAsia"/>
          <w:b/>
          <w:kern w:val="0"/>
          <w:sz w:val="48"/>
          <w:szCs w:val="48"/>
        </w:rPr>
        <w:t>项目支出绩效自评报告</w:t>
      </w:r>
    </w:p>
    <w:p w14:paraId="10F32CE7" w14:textId="77777777" w:rsidR="00051EB1" w:rsidRPr="006F4B92" w:rsidRDefault="00051EB1">
      <w:pPr>
        <w:spacing w:line="540" w:lineRule="exact"/>
        <w:jc w:val="center"/>
        <w:rPr>
          <w:rFonts w:ascii="华文中宋" w:eastAsia="华文中宋" w:hAnsi="华文中宋" w:cs="宋体"/>
          <w:b/>
          <w:kern w:val="0"/>
          <w:sz w:val="52"/>
          <w:szCs w:val="52"/>
        </w:rPr>
      </w:pPr>
    </w:p>
    <w:p w14:paraId="5C0E5F13" w14:textId="77777777" w:rsidR="00051EB1" w:rsidRPr="006F4B92" w:rsidRDefault="00000000">
      <w:pPr>
        <w:spacing w:line="540" w:lineRule="exact"/>
        <w:jc w:val="center"/>
        <w:rPr>
          <w:rFonts w:eastAsia="仿宋_GB2312" w:hAnsi="宋体" w:cs="宋体"/>
          <w:kern w:val="0"/>
          <w:sz w:val="36"/>
          <w:szCs w:val="36"/>
        </w:rPr>
      </w:pPr>
      <w:r w:rsidRPr="006F4B92">
        <w:rPr>
          <w:rFonts w:eastAsia="仿宋_GB2312" w:hAnsi="宋体" w:cs="宋体" w:hint="eastAsia"/>
          <w:kern w:val="0"/>
          <w:sz w:val="36"/>
          <w:szCs w:val="36"/>
        </w:rPr>
        <w:t>（</w:t>
      </w:r>
      <w:r w:rsidRPr="006F4B92">
        <w:rPr>
          <w:rFonts w:eastAsia="仿宋_GB2312" w:hAnsi="宋体" w:cs="宋体" w:hint="eastAsia"/>
          <w:kern w:val="0"/>
          <w:sz w:val="36"/>
          <w:szCs w:val="36"/>
        </w:rPr>
        <w:t xml:space="preserve">   </w:t>
      </w:r>
      <w:r w:rsidRPr="006F4B92">
        <w:rPr>
          <w:rStyle w:val="ad"/>
          <w:rFonts w:ascii="楷体" w:eastAsia="楷体" w:hAnsi="楷体" w:hint="eastAsia"/>
          <w:spacing w:val="-4"/>
          <w:sz w:val="32"/>
          <w:szCs w:val="32"/>
        </w:rPr>
        <w:t>2023</w:t>
      </w:r>
      <w:r w:rsidRPr="006F4B92">
        <w:rPr>
          <w:rFonts w:eastAsia="仿宋_GB2312" w:hAnsi="宋体" w:cs="宋体" w:hint="eastAsia"/>
          <w:kern w:val="0"/>
          <w:sz w:val="36"/>
          <w:szCs w:val="36"/>
        </w:rPr>
        <w:t xml:space="preserve">  </w:t>
      </w:r>
      <w:r w:rsidRPr="006F4B92">
        <w:rPr>
          <w:rFonts w:eastAsia="仿宋_GB2312" w:hAnsi="宋体" w:cs="宋体" w:hint="eastAsia"/>
          <w:kern w:val="0"/>
          <w:sz w:val="36"/>
          <w:szCs w:val="36"/>
        </w:rPr>
        <w:t>年度）</w:t>
      </w:r>
    </w:p>
    <w:p w14:paraId="2E624ED8" w14:textId="77777777" w:rsidR="00051EB1" w:rsidRPr="006F4B92" w:rsidRDefault="00051EB1">
      <w:pPr>
        <w:spacing w:line="540" w:lineRule="exact"/>
        <w:jc w:val="center"/>
        <w:rPr>
          <w:rFonts w:eastAsia="仿宋_GB2312" w:hAnsi="宋体" w:cs="宋体"/>
          <w:kern w:val="0"/>
          <w:sz w:val="30"/>
          <w:szCs w:val="30"/>
        </w:rPr>
      </w:pPr>
    </w:p>
    <w:p w14:paraId="0C778060" w14:textId="77777777" w:rsidR="00051EB1" w:rsidRPr="006F4B92" w:rsidRDefault="00051EB1">
      <w:pPr>
        <w:spacing w:line="540" w:lineRule="exact"/>
        <w:jc w:val="center"/>
        <w:rPr>
          <w:rFonts w:eastAsia="仿宋_GB2312" w:hAnsi="宋体" w:cs="宋体"/>
          <w:kern w:val="0"/>
          <w:sz w:val="30"/>
          <w:szCs w:val="30"/>
        </w:rPr>
      </w:pPr>
    </w:p>
    <w:p w14:paraId="5F84966D" w14:textId="77777777" w:rsidR="00051EB1" w:rsidRPr="006F4B92" w:rsidRDefault="00051EB1">
      <w:pPr>
        <w:spacing w:line="540" w:lineRule="exact"/>
        <w:jc w:val="center"/>
        <w:rPr>
          <w:rFonts w:eastAsia="仿宋_GB2312" w:hAnsi="宋体" w:cs="宋体"/>
          <w:kern w:val="0"/>
          <w:sz w:val="30"/>
          <w:szCs w:val="30"/>
        </w:rPr>
      </w:pPr>
    </w:p>
    <w:p w14:paraId="7C8BAC3C" w14:textId="77777777" w:rsidR="00051EB1" w:rsidRPr="006F4B92" w:rsidRDefault="00051EB1">
      <w:pPr>
        <w:spacing w:line="540" w:lineRule="exact"/>
        <w:jc w:val="center"/>
        <w:rPr>
          <w:rFonts w:eastAsia="仿宋_GB2312" w:hAnsi="宋体" w:cs="宋体"/>
          <w:kern w:val="0"/>
          <w:sz w:val="30"/>
          <w:szCs w:val="30"/>
        </w:rPr>
      </w:pPr>
    </w:p>
    <w:p w14:paraId="155B756E" w14:textId="77777777" w:rsidR="00051EB1" w:rsidRPr="006F4B92" w:rsidRDefault="00051EB1">
      <w:pPr>
        <w:spacing w:line="540" w:lineRule="exact"/>
        <w:jc w:val="center"/>
        <w:rPr>
          <w:rFonts w:eastAsia="仿宋_GB2312" w:hAnsi="宋体" w:cs="宋体"/>
          <w:kern w:val="0"/>
          <w:sz w:val="30"/>
          <w:szCs w:val="30"/>
        </w:rPr>
      </w:pPr>
    </w:p>
    <w:p w14:paraId="70B4CBB5" w14:textId="77777777" w:rsidR="00051EB1" w:rsidRPr="006F4B92" w:rsidRDefault="00051EB1">
      <w:pPr>
        <w:spacing w:line="540" w:lineRule="exact"/>
        <w:jc w:val="center"/>
        <w:rPr>
          <w:rFonts w:eastAsia="仿宋_GB2312" w:hAnsi="宋体" w:cs="宋体"/>
          <w:kern w:val="0"/>
          <w:sz w:val="30"/>
          <w:szCs w:val="30"/>
        </w:rPr>
      </w:pPr>
    </w:p>
    <w:p w14:paraId="62F7DB48" w14:textId="77777777" w:rsidR="00051EB1" w:rsidRPr="006F4B92" w:rsidRDefault="00051EB1">
      <w:pPr>
        <w:spacing w:line="540" w:lineRule="exact"/>
        <w:rPr>
          <w:rFonts w:eastAsia="仿宋_GB2312" w:hAnsi="宋体" w:cs="宋体"/>
          <w:kern w:val="0"/>
          <w:sz w:val="30"/>
          <w:szCs w:val="30"/>
        </w:rPr>
      </w:pPr>
    </w:p>
    <w:p w14:paraId="59A45529" w14:textId="77777777" w:rsidR="00051EB1" w:rsidRPr="006F4B92" w:rsidRDefault="00000000">
      <w:pPr>
        <w:spacing w:line="700" w:lineRule="exact"/>
        <w:jc w:val="left"/>
        <w:rPr>
          <w:rFonts w:eastAsia="仿宋_GB2312" w:hAnsi="宋体" w:cs="宋体"/>
          <w:kern w:val="0"/>
          <w:sz w:val="36"/>
          <w:szCs w:val="36"/>
        </w:rPr>
      </w:pPr>
      <w:r w:rsidRPr="006F4B92">
        <w:rPr>
          <w:rFonts w:eastAsia="仿宋_GB2312" w:hAnsi="宋体" w:cs="宋体" w:hint="eastAsia"/>
          <w:kern w:val="0"/>
          <w:sz w:val="36"/>
          <w:szCs w:val="36"/>
        </w:rPr>
        <w:t xml:space="preserve">     </w:t>
      </w:r>
    </w:p>
    <w:p w14:paraId="1063F757" w14:textId="77777777" w:rsidR="00051EB1" w:rsidRPr="006F4B92" w:rsidRDefault="00000000">
      <w:pPr>
        <w:spacing w:line="700" w:lineRule="exact"/>
        <w:ind w:firstLineChars="250" w:firstLine="900"/>
        <w:jc w:val="left"/>
        <w:rPr>
          <w:rFonts w:eastAsia="仿宋_GB2312" w:hAnsi="宋体" w:cs="宋体"/>
          <w:kern w:val="0"/>
          <w:sz w:val="36"/>
          <w:szCs w:val="36"/>
        </w:rPr>
      </w:pPr>
      <w:r w:rsidRPr="006F4B92">
        <w:rPr>
          <w:rFonts w:eastAsia="仿宋_GB2312" w:hAnsi="宋体" w:cs="宋体" w:hint="eastAsia"/>
          <w:kern w:val="0"/>
          <w:sz w:val="36"/>
          <w:szCs w:val="36"/>
        </w:rPr>
        <w:t>项目名称：</w:t>
      </w:r>
      <w:r w:rsidRPr="006F4B92">
        <w:rPr>
          <w:rStyle w:val="ad"/>
          <w:rFonts w:ascii="楷体" w:eastAsia="楷体" w:hAnsi="楷体" w:hint="eastAsia"/>
          <w:spacing w:val="-4"/>
          <w:sz w:val="32"/>
          <w:szCs w:val="32"/>
        </w:rPr>
        <w:t>2023年“三区科技人才支持计划资金”</w:t>
      </w:r>
    </w:p>
    <w:p w14:paraId="6614783B" w14:textId="77777777" w:rsidR="00051EB1" w:rsidRPr="006F4B92" w:rsidRDefault="00000000">
      <w:pPr>
        <w:spacing w:line="540" w:lineRule="exact"/>
        <w:ind w:firstLine="567"/>
        <w:rPr>
          <w:rFonts w:ascii="楷体" w:eastAsia="楷体" w:hAnsi="楷体"/>
          <w:b/>
          <w:bCs/>
          <w:spacing w:val="-4"/>
          <w:sz w:val="32"/>
          <w:szCs w:val="32"/>
        </w:rPr>
      </w:pPr>
      <w:r w:rsidRPr="006F4B92">
        <w:rPr>
          <w:rFonts w:eastAsia="仿宋_GB2312" w:hAnsi="宋体" w:cs="宋体" w:hint="eastAsia"/>
          <w:kern w:val="0"/>
          <w:sz w:val="36"/>
          <w:szCs w:val="36"/>
        </w:rPr>
        <w:t xml:space="preserve">  </w:t>
      </w:r>
      <w:r w:rsidRPr="006F4B92">
        <w:rPr>
          <w:rFonts w:eastAsia="仿宋_GB2312" w:hAnsi="宋体" w:cs="宋体" w:hint="eastAsia"/>
          <w:kern w:val="0"/>
          <w:sz w:val="36"/>
          <w:szCs w:val="36"/>
        </w:rPr>
        <w:t>实施单位（公章）：</w:t>
      </w:r>
      <w:r w:rsidRPr="006F4B92">
        <w:rPr>
          <w:rStyle w:val="ad"/>
          <w:rFonts w:ascii="楷体" w:eastAsia="楷体" w:hAnsi="楷体" w:hint="eastAsia"/>
          <w:spacing w:val="-4"/>
          <w:sz w:val="28"/>
          <w:szCs w:val="28"/>
        </w:rPr>
        <w:t>木垒县科技局本级</w:t>
      </w:r>
    </w:p>
    <w:p w14:paraId="3A554F0B" w14:textId="77777777" w:rsidR="00051EB1" w:rsidRPr="006F4B92" w:rsidRDefault="00000000">
      <w:pPr>
        <w:spacing w:line="540" w:lineRule="exact"/>
        <w:ind w:firstLineChars="250" w:firstLine="900"/>
        <w:rPr>
          <w:rFonts w:ascii="楷体" w:eastAsia="楷体" w:hAnsi="楷体"/>
          <w:b/>
          <w:bCs/>
          <w:spacing w:val="-4"/>
          <w:sz w:val="28"/>
          <w:szCs w:val="28"/>
        </w:rPr>
      </w:pPr>
      <w:r w:rsidRPr="006F4B92">
        <w:rPr>
          <w:rFonts w:eastAsia="仿宋_GB2312" w:hAnsi="宋体" w:cs="宋体" w:hint="eastAsia"/>
          <w:kern w:val="0"/>
          <w:sz w:val="36"/>
          <w:szCs w:val="36"/>
        </w:rPr>
        <w:t>主管部门（公章）：</w:t>
      </w:r>
      <w:r w:rsidRPr="006F4B92">
        <w:rPr>
          <w:rStyle w:val="ad"/>
          <w:rFonts w:ascii="楷体" w:eastAsia="楷体" w:hAnsi="楷体" w:hint="eastAsia"/>
          <w:spacing w:val="-4"/>
          <w:sz w:val="28"/>
          <w:szCs w:val="28"/>
        </w:rPr>
        <w:t>木垒县科技局本级</w:t>
      </w:r>
    </w:p>
    <w:p w14:paraId="75C62A24" w14:textId="77777777" w:rsidR="00051EB1" w:rsidRPr="006F4B92" w:rsidRDefault="00000000">
      <w:pPr>
        <w:spacing w:line="540" w:lineRule="exact"/>
        <w:ind w:firstLineChars="250" w:firstLine="900"/>
        <w:rPr>
          <w:rFonts w:ascii="楷体" w:eastAsia="楷体" w:hAnsi="楷体"/>
          <w:b/>
          <w:bCs/>
          <w:spacing w:val="-4"/>
          <w:sz w:val="32"/>
          <w:szCs w:val="32"/>
        </w:rPr>
      </w:pPr>
      <w:r w:rsidRPr="006F4B92">
        <w:rPr>
          <w:rFonts w:eastAsia="仿宋_GB2312" w:hAnsi="宋体" w:cs="宋体" w:hint="eastAsia"/>
          <w:kern w:val="0"/>
          <w:sz w:val="36"/>
          <w:szCs w:val="36"/>
        </w:rPr>
        <w:t>项目负责人（签章）：</w:t>
      </w:r>
      <w:r w:rsidRPr="006F4B92">
        <w:rPr>
          <w:rStyle w:val="ad"/>
          <w:rFonts w:ascii="楷体" w:eastAsia="楷体" w:hAnsi="楷体" w:hint="eastAsia"/>
          <w:spacing w:val="-4"/>
          <w:sz w:val="32"/>
          <w:szCs w:val="32"/>
        </w:rPr>
        <w:t>周红娟</w:t>
      </w:r>
    </w:p>
    <w:p w14:paraId="4E4B9C6A" w14:textId="77777777" w:rsidR="00051EB1" w:rsidRPr="006F4B92" w:rsidRDefault="00000000">
      <w:pPr>
        <w:spacing w:line="540" w:lineRule="exact"/>
        <w:ind w:left="273" w:firstLine="567"/>
        <w:rPr>
          <w:rStyle w:val="ad"/>
          <w:rFonts w:ascii="楷体" w:eastAsia="楷体" w:hAnsi="楷体"/>
          <w:spacing w:val="-4"/>
          <w:sz w:val="32"/>
          <w:szCs w:val="32"/>
        </w:rPr>
      </w:pPr>
      <w:r w:rsidRPr="006F4B92">
        <w:rPr>
          <w:rFonts w:eastAsia="仿宋_GB2312" w:hAnsi="宋体" w:cs="宋体" w:hint="eastAsia"/>
          <w:kern w:val="0"/>
          <w:sz w:val="36"/>
          <w:szCs w:val="36"/>
        </w:rPr>
        <w:t>填报时间：</w:t>
      </w:r>
      <w:r w:rsidRPr="006F4B92">
        <w:rPr>
          <w:rStyle w:val="ad"/>
          <w:rFonts w:ascii="楷体" w:eastAsia="楷体" w:hAnsi="楷体" w:hint="eastAsia"/>
          <w:spacing w:val="-4"/>
          <w:sz w:val="32"/>
          <w:szCs w:val="32"/>
        </w:rPr>
        <w:t>2024年04月07日</w:t>
      </w:r>
    </w:p>
    <w:p w14:paraId="45BC79BB" w14:textId="77777777" w:rsidR="00051EB1" w:rsidRPr="006F4B92" w:rsidRDefault="00051EB1">
      <w:pPr>
        <w:spacing w:line="700" w:lineRule="exact"/>
        <w:ind w:firstLineChars="236" w:firstLine="708"/>
        <w:jc w:val="left"/>
        <w:rPr>
          <w:rFonts w:eastAsia="仿宋_GB2312" w:hAnsi="宋体" w:cs="宋体"/>
          <w:kern w:val="0"/>
          <w:sz w:val="30"/>
          <w:szCs w:val="30"/>
        </w:rPr>
      </w:pPr>
    </w:p>
    <w:p w14:paraId="6A96D1FF" w14:textId="77777777" w:rsidR="00051EB1" w:rsidRPr="006F4B92" w:rsidRDefault="00051EB1">
      <w:pPr>
        <w:spacing w:line="540" w:lineRule="exact"/>
        <w:rPr>
          <w:rStyle w:val="ad"/>
          <w:rFonts w:ascii="黑体" w:eastAsia="黑体" w:hAnsi="黑体"/>
          <w:b w:val="0"/>
          <w:spacing w:val="-4"/>
          <w:sz w:val="32"/>
          <w:szCs w:val="32"/>
        </w:rPr>
      </w:pPr>
    </w:p>
    <w:p w14:paraId="37032663" w14:textId="77777777" w:rsidR="00051EB1" w:rsidRPr="006F4B92" w:rsidRDefault="00000000">
      <w:pPr>
        <w:spacing w:line="540" w:lineRule="exact"/>
        <w:ind w:firstLine="640"/>
        <w:rPr>
          <w:rStyle w:val="ad"/>
          <w:rFonts w:ascii="黑体" w:eastAsia="黑体" w:hAnsi="黑体"/>
          <w:b w:val="0"/>
          <w:spacing w:val="-4"/>
          <w:sz w:val="32"/>
          <w:szCs w:val="32"/>
        </w:rPr>
      </w:pPr>
      <w:r w:rsidRPr="006F4B92">
        <w:rPr>
          <w:rStyle w:val="ad"/>
          <w:rFonts w:ascii="黑体" w:eastAsia="黑体" w:hAnsi="黑体" w:hint="eastAsia"/>
          <w:b w:val="0"/>
          <w:spacing w:val="-4"/>
          <w:sz w:val="32"/>
          <w:szCs w:val="32"/>
        </w:rPr>
        <w:t>一、基本情况</w:t>
      </w:r>
    </w:p>
    <w:p w14:paraId="0EE47C62" w14:textId="77777777" w:rsidR="00051EB1" w:rsidRPr="006F4B92" w:rsidRDefault="00000000">
      <w:pPr>
        <w:spacing w:line="540" w:lineRule="exact"/>
        <w:ind w:firstLine="567"/>
        <w:rPr>
          <w:rStyle w:val="ad"/>
          <w:rFonts w:ascii="楷体" w:eastAsia="楷体" w:hAnsi="楷体"/>
          <w:spacing w:val="-4"/>
          <w:sz w:val="32"/>
          <w:szCs w:val="32"/>
        </w:rPr>
      </w:pPr>
      <w:r w:rsidRPr="006F4B92">
        <w:rPr>
          <w:rStyle w:val="ad"/>
          <w:rFonts w:ascii="楷体" w:eastAsia="楷体" w:hAnsi="楷体" w:hint="eastAsia"/>
          <w:spacing w:val="-4"/>
          <w:sz w:val="32"/>
          <w:szCs w:val="32"/>
        </w:rPr>
        <w:t>（一）项目概况。</w:t>
      </w:r>
    </w:p>
    <w:p w14:paraId="6E847BF6" w14:textId="77777777" w:rsidR="00051EB1" w:rsidRPr="006F4B92" w:rsidRDefault="00000000">
      <w:pPr>
        <w:spacing w:line="540" w:lineRule="exact"/>
        <w:ind w:firstLine="567"/>
        <w:rPr>
          <w:rStyle w:val="ad"/>
          <w:rFonts w:ascii="楷体" w:eastAsia="楷体" w:hAnsi="楷体"/>
          <w:b w:val="0"/>
          <w:bCs w:val="0"/>
          <w:spacing w:val="-4"/>
          <w:sz w:val="32"/>
          <w:szCs w:val="32"/>
        </w:rPr>
      </w:pPr>
      <w:r w:rsidRPr="006F4B92">
        <w:rPr>
          <w:rStyle w:val="ad"/>
          <w:rFonts w:ascii="楷体" w:eastAsia="楷体" w:hAnsi="楷体" w:hint="eastAsia"/>
          <w:b w:val="0"/>
          <w:bCs w:val="0"/>
          <w:spacing w:val="-4"/>
          <w:sz w:val="32"/>
          <w:szCs w:val="32"/>
        </w:rPr>
        <w:t>1.项目背景</w:t>
      </w:r>
      <w:r w:rsidRPr="006F4B92">
        <w:rPr>
          <w:rStyle w:val="ad"/>
          <w:rFonts w:ascii="楷体" w:eastAsia="楷体" w:hAnsi="楷体" w:hint="eastAsia"/>
          <w:b w:val="0"/>
          <w:bCs w:val="0"/>
          <w:spacing w:val="-4"/>
          <w:sz w:val="32"/>
          <w:szCs w:val="32"/>
        </w:rPr>
        <w:br/>
        <w:t>为加快建设边远贫困地区、边疆民族地区和革命老区在本土科技人才和农村科技创业人才队伍，提升“三区”科技服务水平，充分发挥科技人员在支持“三区”经济社会发展中的积极作用，自2014年-2023年，全国每年选派2万名科技人员到“三区培养”2500名本土科技服务人员和农村科技创新创业人员，积极推动“三区”科技人员队伍的建设，围绕“三区”支柱产业大力引导科技成果的转移和转化，为“三区”经济社会发展提供有效的科技人才支持和智力服务。</w:t>
      </w:r>
      <w:r w:rsidRPr="006F4B92">
        <w:rPr>
          <w:rStyle w:val="ad"/>
          <w:rFonts w:ascii="楷体" w:eastAsia="楷体" w:hAnsi="楷体" w:hint="eastAsia"/>
          <w:b w:val="0"/>
          <w:bCs w:val="0"/>
          <w:spacing w:val="-4"/>
          <w:sz w:val="32"/>
          <w:szCs w:val="32"/>
        </w:rPr>
        <w:br/>
        <w:t>2.项目主要内容</w:t>
      </w:r>
      <w:r w:rsidRPr="006F4B92">
        <w:rPr>
          <w:rStyle w:val="ad"/>
          <w:rFonts w:ascii="楷体" w:eastAsia="楷体" w:hAnsi="楷体" w:hint="eastAsia"/>
          <w:b w:val="0"/>
          <w:bCs w:val="0"/>
          <w:spacing w:val="-4"/>
          <w:sz w:val="32"/>
          <w:szCs w:val="32"/>
        </w:rPr>
        <w:br/>
        <w:t>该项目资金由2023年6月1日昌州财教【2022】90号文件下发的关于提前下达2023年“三区”科技人才支持计划预算的通知文件安排资金为15.45万元,项目资金主要用于2023年三区科技人才工作经费支出，主要用于我单位在2023年获得经费支持15.45万元，落实三区人才选派8名，集中培训50人，服务范围覆盖阿图什。每人经费支持5.15万元，主要支持为企业开展了科技型企业、高新技术企业、知识产权、产业政策、技术对接、项目申报与规划等业务的指导，帮助企业积极申报科技型企业、指导企业进行高新技术企业培育，并积极联系农业大学教授与其企业开展技术合作，通过现场服务帮助企业制定了相应的计划，为企业的发展起到了一定的促进作用。</w:t>
      </w:r>
      <w:r w:rsidRPr="006F4B92">
        <w:rPr>
          <w:rStyle w:val="ad"/>
          <w:rFonts w:ascii="楷体" w:eastAsia="楷体" w:hAnsi="楷体" w:hint="eastAsia"/>
          <w:b w:val="0"/>
          <w:bCs w:val="0"/>
          <w:spacing w:val="-4"/>
          <w:sz w:val="32"/>
          <w:szCs w:val="32"/>
        </w:rPr>
        <w:br/>
        <w:t>3、项目实施情况</w:t>
      </w:r>
      <w:r w:rsidRPr="006F4B92">
        <w:rPr>
          <w:rStyle w:val="ad"/>
          <w:rFonts w:ascii="楷体" w:eastAsia="楷体" w:hAnsi="楷体" w:hint="eastAsia"/>
          <w:b w:val="0"/>
          <w:bCs w:val="0"/>
          <w:spacing w:val="-4"/>
          <w:sz w:val="32"/>
          <w:szCs w:val="32"/>
        </w:rPr>
        <w:br/>
      </w:r>
      <w:r w:rsidRPr="006F4B92">
        <w:rPr>
          <w:rStyle w:val="ad"/>
          <w:rFonts w:ascii="楷体" w:eastAsia="楷体" w:hAnsi="楷体" w:hint="eastAsia"/>
          <w:b w:val="0"/>
          <w:bCs w:val="0"/>
          <w:spacing w:val="-4"/>
          <w:sz w:val="32"/>
          <w:szCs w:val="32"/>
        </w:rPr>
        <w:lastRenderedPageBreak/>
        <w:t>自2023年3月1日开始，本项目由木垒县科技局牵头，主要选派8名三区人才对阿图什进行指导服务、对企业进行技术支持、政策支持等。主要是对受援单位阿图什市木尼果业农民专业合作社进行了实地指导、新疆荣亚农业科技有限公司进行了实地指导、协助企业提高市场眼光并培养设计师进行公司产品融入和新的开发。</w:t>
      </w:r>
      <w:r w:rsidRPr="006F4B92">
        <w:rPr>
          <w:rStyle w:val="ad"/>
          <w:rFonts w:ascii="楷体" w:eastAsia="楷体" w:hAnsi="楷体" w:hint="eastAsia"/>
          <w:b w:val="0"/>
          <w:bCs w:val="0"/>
          <w:spacing w:val="-4"/>
          <w:sz w:val="32"/>
          <w:szCs w:val="32"/>
        </w:rPr>
        <w:br/>
        <w:t>4、资金投入和使用情况</w:t>
      </w:r>
      <w:r w:rsidRPr="006F4B92">
        <w:rPr>
          <w:rStyle w:val="ad"/>
          <w:rFonts w:ascii="楷体" w:eastAsia="楷体" w:hAnsi="楷体" w:hint="eastAsia"/>
          <w:b w:val="0"/>
          <w:bCs w:val="0"/>
          <w:spacing w:val="-4"/>
          <w:sz w:val="32"/>
          <w:szCs w:val="32"/>
        </w:rPr>
        <w:br/>
        <w:t>三区科技人才计划项目资金由2023年6月1日昌州财教【2022】90号文件下发的关于提前下达2023年“三区”科技人才支持计划预算的通知文件安排资金为15.45万元，为上级财政资金，实际到位率15.45万元，资金到位100%，实际执行15.45万元，执行率100%，资金落实到位。为确保项目资金的安全有效使用、安全运行，提高资金的使用效率，我单位严格按照木垒县科技局财务会计内部控制制度执行，资金由财政大平台统一拨付，由财政监管，严禁随意调整预算，改变支出用途，做到专款专用，严禁截留、挪用、挤占项目资金等违规违纪问题的发生。</w:t>
      </w:r>
    </w:p>
    <w:p w14:paraId="6B948DB1" w14:textId="77777777" w:rsidR="00051EB1" w:rsidRPr="006F4B92" w:rsidRDefault="00000000">
      <w:pPr>
        <w:spacing w:line="540" w:lineRule="exact"/>
        <w:ind w:firstLine="567"/>
        <w:rPr>
          <w:rStyle w:val="ad"/>
          <w:rFonts w:ascii="楷体" w:eastAsia="楷体" w:hAnsi="楷体"/>
          <w:spacing w:val="-4"/>
          <w:sz w:val="32"/>
          <w:szCs w:val="32"/>
        </w:rPr>
      </w:pPr>
      <w:r w:rsidRPr="006F4B92">
        <w:rPr>
          <w:rStyle w:val="ad"/>
          <w:rFonts w:ascii="楷体" w:eastAsia="楷体" w:hAnsi="楷体" w:hint="eastAsia"/>
          <w:spacing w:val="-4"/>
          <w:sz w:val="32"/>
          <w:szCs w:val="32"/>
        </w:rPr>
        <w:t>（二）项目绩效目标</w:t>
      </w:r>
    </w:p>
    <w:p w14:paraId="3D0CACEC" w14:textId="77777777" w:rsidR="00051EB1" w:rsidRPr="006F4B92" w:rsidRDefault="00000000">
      <w:pPr>
        <w:spacing w:line="540" w:lineRule="exact"/>
        <w:ind w:firstLine="567"/>
        <w:rPr>
          <w:rStyle w:val="ad"/>
          <w:rFonts w:ascii="楷体" w:eastAsia="楷体" w:hAnsi="楷体"/>
          <w:b w:val="0"/>
          <w:bCs w:val="0"/>
          <w:spacing w:val="-4"/>
          <w:sz w:val="32"/>
          <w:szCs w:val="32"/>
        </w:rPr>
      </w:pPr>
      <w:r w:rsidRPr="006F4B92">
        <w:rPr>
          <w:rStyle w:val="ad"/>
          <w:rFonts w:ascii="楷体" w:eastAsia="楷体" w:hAnsi="楷体" w:hint="eastAsia"/>
          <w:b w:val="0"/>
          <w:bCs w:val="0"/>
          <w:spacing w:val="-4"/>
          <w:sz w:val="32"/>
          <w:szCs w:val="32"/>
        </w:rPr>
        <w:t>1.总体目标</w:t>
      </w:r>
      <w:r w:rsidRPr="006F4B92">
        <w:rPr>
          <w:rStyle w:val="ad"/>
          <w:rFonts w:ascii="楷体" w:eastAsia="楷体" w:hAnsi="楷体" w:hint="eastAsia"/>
          <w:b w:val="0"/>
          <w:bCs w:val="0"/>
          <w:spacing w:val="-4"/>
          <w:sz w:val="32"/>
          <w:szCs w:val="32"/>
        </w:rPr>
        <w:br/>
        <w:t>为深入贯彻落实习近平总书记对科技特派员工作和乡村振兴战略重要只是精神，鼓励引导科技人才在乡村振兴中建功立业，按照自治区制定的《新疆维吾尔自治区边远贫困县市科技人员专项支持计划实施方案》（新科农字【2015】39号）部署，获得经费支持15.45万元，落实三区人才选派8名，集中培训50人，服务范围覆盖阿图什。</w:t>
      </w:r>
      <w:r w:rsidRPr="006F4B92">
        <w:rPr>
          <w:rStyle w:val="ad"/>
          <w:rFonts w:ascii="楷体" w:eastAsia="楷体" w:hAnsi="楷体" w:hint="eastAsia"/>
          <w:b w:val="0"/>
          <w:bCs w:val="0"/>
          <w:spacing w:val="-4"/>
          <w:sz w:val="32"/>
          <w:szCs w:val="32"/>
        </w:rPr>
        <w:br/>
        <w:t>2.阶段性目标</w:t>
      </w:r>
      <w:r w:rsidRPr="006F4B92">
        <w:rPr>
          <w:rStyle w:val="ad"/>
          <w:rFonts w:ascii="楷体" w:eastAsia="楷体" w:hAnsi="楷体" w:hint="eastAsia"/>
          <w:b w:val="0"/>
          <w:bCs w:val="0"/>
          <w:spacing w:val="-4"/>
          <w:sz w:val="32"/>
          <w:szCs w:val="32"/>
        </w:rPr>
        <w:br/>
      </w:r>
      <w:r w:rsidRPr="006F4B92">
        <w:rPr>
          <w:rStyle w:val="ad"/>
          <w:rFonts w:ascii="楷体" w:eastAsia="楷体" w:hAnsi="楷体" w:hint="eastAsia"/>
          <w:b w:val="0"/>
          <w:bCs w:val="0"/>
          <w:spacing w:val="-4"/>
          <w:sz w:val="32"/>
          <w:szCs w:val="32"/>
        </w:rPr>
        <w:lastRenderedPageBreak/>
        <w:t>2.1  2023年6月30日前完成为企业开展了科技型企业、高新技术企业、知识产权、产业政策、技术对接、项目申报与规划等业务的指导，特别是对受援单位阿图什市木尼果业农民专业合作社、新疆荣亚农业科技有限公司进行了实地指导，使用资金11.59万元。</w:t>
      </w:r>
      <w:r w:rsidRPr="006F4B92">
        <w:rPr>
          <w:rStyle w:val="ad"/>
          <w:rFonts w:ascii="楷体" w:eastAsia="楷体" w:hAnsi="楷体" w:hint="eastAsia"/>
          <w:b w:val="0"/>
          <w:bCs w:val="0"/>
          <w:spacing w:val="-4"/>
          <w:sz w:val="32"/>
          <w:szCs w:val="32"/>
        </w:rPr>
        <w:br/>
        <w:t>2.2  2023年9月30日前完成根据阿图什市科技局需求，开展专题培训。把哈萨克族刺绣和维吾尔族族刺绣融合在一起，设计最新图案，研发了新品，把民族刺绣服饰和工艺品的发展进行了改进与创新工作，使用资金3.86万元；</w:t>
      </w:r>
    </w:p>
    <w:p w14:paraId="2A52A9AF" w14:textId="77777777" w:rsidR="00051EB1" w:rsidRPr="006F4B92" w:rsidRDefault="00000000">
      <w:pPr>
        <w:spacing w:line="540" w:lineRule="exact"/>
        <w:ind w:firstLine="640"/>
        <w:rPr>
          <w:rStyle w:val="ad"/>
          <w:rFonts w:ascii="黑体" w:eastAsia="黑体" w:hAnsi="黑体"/>
          <w:b w:val="0"/>
          <w:spacing w:val="-4"/>
          <w:sz w:val="32"/>
          <w:szCs w:val="32"/>
        </w:rPr>
      </w:pPr>
      <w:r w:rsidRPr="006F4B92">
        <w:rPr>
          <w:rStyle w:val="ad"/>
          <w:rFonts w:ascii="黑体" w:eastAsia="黑体" w:hAnsi="黑体" w:hint="eastAsia"/>
          <w:b w:val="0"/>
          <w:spacing w:val="-4"/>
          <w:sz w:val="32"/>
          <w:szCs w:val="32"/>
        </w:rPr>
        <w:t>二、绩效评价工作开展情况</w:t>
      </w:r>
    </w:p>
    <w:p w14:paraId="40447125" w14:textId="77777777" w:rsidR="00051EB1" w:rsidRPr="006F4B92" w:rsidRDefault="00000000">
      <w:pPr>
        <w:spacing w:line="540" w:lineRule="exact"/>
        <w:ind w:firstLineChars="181" w:firstLine="567"/>
        <w:rPr>
          <w:rStyle w:val="ad"/>
          <w:rFonts w:ascii="楷体" w:eastAsia="楷体" w:hAnsi="楷体"/>
          <w:spacing w:val="-4"/>
          <w:sz w:val="32"/>
          <w:szCs w:val="32"/>
        </w:rPr>
      </w:pPr>
      <w:r w:rsidRPr="006F4B92">
        <w:rPr>
          <w:rStyle w:val="ad"/>
          <w:rFonts w:ascii="楷体" w:eastAsia="楷体" w:hAnsi="楷体" w:hint="eastAsia"/>
          <w:spacing w:val="-4"/>
          <w:sz w:val="32"/>
          <w:szCs w:val="32"/>
        </w:rPr>
        <w:t>（一）绩效评价目的、对象和范围</w:t>
      </w:r>
    </w:p>
    <w:p w14:paraId="1CB578BA" w14:textId="77777777" w:rsidR="00051EB1" w:rsidRPr="006F4B92" w:rsidRDefault="00000000">
      <w:pPr>
        <w:spacing w:line="540" w:lineRule="exact"/>
        <w:ind w:firstLine="567"/>
        <w:rPr>
          <w:rStyle w:val="ad"/>
          <w:rFonts w:ascii="楷体" w:eastAsia="楷体" w:hAnsi="楷体"/>
          <w:b w:val="0"/>
          <w:bCs w:val="0"/>
          <w:spacing w:val="-4"/>
          <w:sz w:val="32"/>
          <w:szCs w:val="32"/>
        </w:rPr>
      </w:pPr>
      <w:r w:rsidRPr="006F4B92">
        <w:rPr>
          <w:rStyle w:val="ad"/>
          <w:rFonts w:ascii="楷体" w:eastAsia="楷体" w:hAnsi="楷体" w:hint="eastAsia"/>
          <w:b w:val="0"/>
          <w:bCs w:val="0"/>
          <w:spacing w:val="-4"/>
          <w:sz w:val="32"/>
          <w:szCs w:val="32"/>
        </w:rPr>
        <w:t>1.绩效评价目的</w:t>
      </w:r>
      <w:r w:rsidRPr="006F4B92">
        <w:rPr>
          <w:rStyle w:val="ad"/>
          <w:rFonts w:ascii="楷体" w:eastAsia="楷体" w:hAnsi="楷体" w:hint="eastAsia"/>
          <w:b w:val="0"/>
          <w:bCs w:val="0"/>
          <w:spacing w:val="-4"/>
          <w:sz w:val="32"/>
          <w:szCs w:val="32"/>
        </w:rPr>
        <w:br/>
        <w:t>通过对2023年度上级财政下拨的木垒县科技局关于提前下达2023年“三区”科技人才支持计划预算的通知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6F4B92">
        <w:rPr>
          <w:rStyle w:val="ad"/>
          <w:rFonts w:ascii="楷体" w:eastAsia="楷体" w:hAnsi="楷体" w:hint="eastAsia"/>
          <w:b w:val="0"/>
          <w:bCs w:val="0"/>
          <w:spacing w:val="-4"/>
          <w:sz w:val="32"/>
          <w:szCs w:val="32"/>
        </w:rPr>
        <w:br/>
        <w:t>2.绩效评价对象</w:t>
      </w:r>
      <w:r w:rsidRPr="006F4B92">
        <w:rPr>
          <w:rStyle w:val="ad"/>
          <w:rFonts w:ascii="楷体" w:eastAsia="楷体" w:hAnsi="楷体" w:hint="eastAsia"/>
          <w:b w:val="0"/>
          <w:bCs w:val="0"/>
          <w:spacing w:val="-4"/>
          <w:sz w:val="32"/>
          <w:szCs w:val="32"/>
        </w:rPr>
        <w:br/>
        <w:t>木垒县科技局关于提前下达2023年“三区”科技人才支持计划预算的通知项目支出资金。</w:t>
      </w:r>
      <w:r w:rsidRPr="006F4B92">
        <w:rPr>
          <w:rStyle w:val="ad"/>
          <w:rFonts w:ascii="楷体" w:eastAsia="楷体" w:hAnsi="楷体" w:hint="eastAsia"/>
          <w:b w:val="0"/>
          <w:bCs w:val="0"/>
          <w:spacing w:val="-4"/>
          <w:sz w:val="32"/>
          <w:szCs w:val="32"/>
        </w:rPr>
        <w:br/>
        <w:t>3.绩效评价范围</w:t>
      </w:r>
      <w:r w:rsidRPr="006F4B92">
        <w:rPr>
          <w:rStyle w:val="ad"/>
          <w:rFonts w:ascii="楷体" w:eastAsia="楷体" w:hAnsi="楷体" w:hint="eastAsia"/>
          <w:b w:val="0"/>
          <w:bCs w:val="0"/>
          <w:spacing w:val="-4"/>
          <w:sz w:val="32"/>
          <w:szCs w:val="32"/>
        </w:rPr>
        <w:br/>
        <w:t>本次评价主要对木垒县科技局县关于提前下达2023年“三区”科技人才支持计划预算的通知项目的工作完成情况、完成效果及</w:t>
      </w:r>
      <w:r w:rsidRPr="006F4B92">
        <w:rPr>
          <w:rStyle w:val="ad"/>
          <w:rFonts w:ascii="楷体" w:eastAsia="楷体" w:hAnsi="楷体" w:hint="eastAsia"/>
          <w:b w:val="0"/>
          <w:bCs w:val="0"/>
          <w:spacing w:val="-4"/>
          <w:sz w:val="32"/>
          <w:szCs w:val="32"/>
        </w:rPr>
        <w:lastRenderedPageBreak/>
        <w:t>公众满意度进行评价，具体从项目决策（包括绩效目标、决策过程）、项目过程（包括项目资金、项目实施）、项目产出（包括项目产出数量、产出质量、产出时效和产出成本）、项目效益四个维度来评价。</w:t>
      </w:r>
    </w:p>
    <w:p w14:paraId="78E53AB4" w14:textId="77777777" w:rsidR="00051EB1" w:rsidRPr="006F4B92" w:rsidRDefault="00000000">
      <w:pPr>
        <w:spacing w:line="540" w:lineRule="exact"/>
        <w:ind w:firstLine="567"/>
        <w:rPr>
          <w:rStyle w:val="ad"/>
          <w:rFonts w:ascii="楷体" w:eastAsia="楷体" w:hAnsi="楷体"/>
          <w:spacing w:val="-4"/>
          <w:sz w:val="32"/>
          <w:szCs w:val="32"/>
        </w:rPr>
      </w:pPr>
      <w:r w:rsidRPr="006F4B92">
        <w:rPr>
          <w:rStyle w:val="ad"/>
          <w:rFonts w:ascii="楷体" w:eastAsia="楷体" w:hAnsi="楷体" w:hint="eastAsia"/>
          <w:spacing w:val="-4"/>
          <w:sz w:val="32"/>
          <w:szCs w:val="32"/>
        </w:rPr>
        <w:t>（二）绩效评价原则、评价指标体系、评价方法、评价标准</w:t>
      </w:r>
    </w:p>
    <w:p w14:paraId="0D0A0201" w14:textId="77777777" w:rsidR="00051EB1" w:rsidRPr="006F4B92" w:rsidRDefault="00000000">
      <w:pPr>
        <w:spacing w:line="540" w:lineRule="exact"/>
        <w:ind w:firstLine="567"/>
        <w:rPr>
          <w:rStyle w:val="ad"/>
          <w:rFonts w:ascii="楷体" w:eastAsia="楷体" w:hAnsi="楷体"/>
          <w:b w:val="0"/>
          <w:bCs w:val="0"/>
          <w:spacing w:val="-4"/>
          <w:sz w:val="32"/>
          <w:szCs w:val="32"/>
        </w:rPr>
      </w:pPr>
      <w:r w:rsidRPr="006F4B92">
        <w:rPr>
          <w:rStyle w:val="ad"/>
          <w:rFonts w:ascii="楷体" w:eastAsia="楷体" w:hAnsi="楷体" w:hint="eastAsia"/>
          <w:b w:val="0"/>
          <w:bCs w:val="0"/>
          <w:spacing w:val="-4"/>
          <w:sz w:val="32"/>
          <w:szCs w:val="32"/>
        </w:rPr>
        <w:t>1.绩效评价原则</w:t>
      </w:r>
      <w:r w:rsidRPr="006F4B92">
        <w:rPr>
          <w:rStyle w:val="ad"/>
          <w:rFonts w:ascii="楷体" w:eastAsia="楷体" w:hAnsi="楷体" w:hint="eastAsia"/>
          <w:b w:val="0"/>
          <w:bCs w:val="0"/>
          <w:spacing w:val="-4"/>
          <w:sz w:val="32"/>
          <w:szCs w:val="32"/>
        </w:rPr>
        <w:br/>
        <w:t>本次绩效评价严格按照《财政部关于印发&lt;项目支出绩效评价管理办法&gt;的通知》（财预【2020】10号）等文件要求，按照科学合理的方式，综合分析考核项目的绩效情况。</w:t>
      </w:r>
      <w:r w:rsidRPr="006F4B92">
        <w:rPr>
          <w:rStyle w:val="ad"/>
          <w:rFonts w:ascii="楷体" w:eastAsia="楷体" w:hAnsi="楷体" w:hint="eastAsia"/>
          <w:b w:val="0"/>
          <w:bCs w:val="0"/>
          <w:spacing w:val="-4"/>
          <w:sz w:val="32"/>
          <w:szCs w:val="32"/>
        </w:rPr>
        <w:br/>
        <w:t>（1）科学规范原则。坚持严格执行规定的程序，按照科学可行的要求，采用定量与定性分析相结合的方法。</w:t>
      </w:r>
      <w:r w:rsidRPr="006F4B92">
        <w:rPr>
          <w:rStyle w:val="ad"/>
          <w:rFonts w:ascii="楷体" w:eastAsia="楷体" w:hAnsi="楷体" w:hint="eastAsia"/>
          <w:b w:val="0"/>
          <w:bCs w:val="0"/>
          <w:spacing w:val="-4"/>
          <w:sz w:val="32"/>
          <w:szCs w:val="32"/>
        </w:rPr>
        <w:br/>
        <w:t>（2）公正公开原则。坚持符合真实、客观、公正的要求，依法公开并接受监督。</w:t>
      </w:r>
      <w:r w:rsidRPr="006F4B92">
        <w:rPr>
          <w:rStyle w:val="ad"/>
          <w:rFonts w:ascii="楷体" w:eastAsia="楷体" w:hAnsi="楷体" w:hint="eastAsia"/>
          <w:b w:val="0"/>
          <w:bCs w:val="0"/>
          <w:spacing w:val="-4"/>
          <w:sz w:val="32"/>
          <w:szCs w:val="32"/>
        </w:rPr>
        <w:br/>
        <w:t>（3）分级分类原则。坚持根据评价对象的特点分类组织实施。</w:t>
      </w:r>
      <w:r w:rsidRPr="006F4B92">
        <w:rPr>
          <w:rStyle w:val="ad"/>
          <w:rFonts w:ascii="楷体" w:eastAsia="楷体" w:hAnsi="楷体" w:hint="eastAsia"/>
          <w:b w:val="0"/>
          <w:bCs w:val="0"/>
          <w:spacing w:val="-4"/>
          <w:sz w:val="32"/>
          <w:szCs w:val="32"/>
        </w:rPr>
        <w:br/>
        <w:t>（4）绩效相关原则。应当针对具体支出及其产出绩效进行，评价结果应当清晰反映支出和产出绩效之间的紧密对应关系。</w:t>
      </w:r>
      <w:r w:rsidRPr="006F4B92">
        <w:rPr>
          <w:rStyle w:val="ad"/>
          <w:rFonts w:ascii="楷体" w:eastAsia="楷体" w:hAnsi="楷体" w:hint="eastAsia"/>
          <w:b w:val="0"/>
          <w:bCs w:val="0"/>
          <w:spacing w:val="-4"/>
          <w:sz w:val="32"/>
          <w:szCs w:val="32"/>
        </w:rPr>
        <w:br/>
        <w:t>2.评价指标体系</w:t>
      </w:r>
      <w:r w:rsidRPr="006F4B92">
        <w:rPr>
          <w:rStyle w:val="ad"/>
          <w:rFonts w:ascii="楷体" w:eastAsia="楷体" w:hAnsi="楷体" w:hint="eastAsia"/>
          <w:b w:val="0"/>
          <w:bCs w:val="0"/>
          <w:spacing w:val="-4"/>
          <w:sz w:val="32"/>
          <w:szCs w:val="32"/>
        </w:rPr>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w:t>
      </w:r>
      <w:r w:rsidRPr="006F4B92">
        <w:rPr>
          <w:rStyle w:val="ad"/>
          <w:rFonts w:ascii="楷体" w:eastAsia="楷体" w:hAnsi="楷体" w:hint="eastAsia"/>
          <w:b w:val="0"/>
          <w:bCs w:val="0"/>
          <w:spacing w:val="-4"/>
          <w:sz w:val="32"/>
          <w:szCs w:val="32"/>
        </w:rPr>
        <w:lastRenderedPageBreak/>
        <w:t>综合评分法进行绩效评价。见附表1。</w:t>
      </w:r>
      <w:r w:rsidRPr="006F4B92">
        <w:rPr>
          <w:rStyle w:val="ad"/>
          <w:rFonts w:ascii="楷体" w:eastAsia="楷体" w:hAnsi="楷体" w:hint="eastAsia"/>
          <w:b w:val="0"/>
          <w:bCs w:val="0"/>
          <w:spacing w:val="-4"/>
          <w:sz w:val="32"/>
          <w:szCs w:val="32"/>
        </w:rPr>
        <w:br/>
        <w:t>3.评价方法</w:t>
      </w:r>
      <w:r w:rsidRPr="006F4B92">
        <w:rPr>
          <w:rStyle w:val="ad"/>
          <w:rFonts w:ascii="楷体" w:eastAsia="楷体" w:hAnsi="楷体" w:hint="eastAsia"/>
          <w:b w:val="0"/>
          <w:bCs w:val="0"/>
          <w:spacing w:val="-4"/>
          <w:sz w:val="32"/>
          <w:szCs w:val="32"/>
        </w:rPr>
        <w:br/>
        <w:t>本项目主要采用全面评价和重点评价相结合、现场评价和非现场评价相结合的方式，运用综合评分法进行评价。</w:t>
      </w:r>
      <w:r w:rsidRPr="006F4B92">
        <w:rPr>
          <w:rStyle w:val="ad"/>
          <w:rFonts w:ascii="楷体" w:eastAsia="楷体" w:hAnsi="楷体" w:hint="eastAsia"/>
          <w:b w:val="0"/>
          <w:bCs w:val="0"/>
          <w:spacing w:val="-4"/>
          <w:sz w:val="32"/>
          <w:szCs w:val="32"/>
        </w:rPr>
        <w:br/>
        <w:t>4.评价标准</w:t>
      </w:r>
      <w:r w:rsidRPr="006F4B92">
        <w:rPr>
          <w:rStyle w:val="ad"/>
          <w:rFonts w:ascii="楷体" w:eastAsia="楷体" w:hAnsi="楷体" w:hint="eastAsia"/>
          <w:b w:val="0"/>
          <w:bCs w:val="0"/>
          <w:spacing w:val="-4"/>
          <w:sz w:val="32"/>
          <w:szCs w:val="32"/>
        </w:rPr>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6F4B92">
        <w:rPr>
          <w:rStyle w:val="ad"/>
          <w:rFonts w:ascii="楷体" w:eastAsia="楷体" w:hAnsi="楷体" w:hint="eastAsia"/>
          <w:b w:val="0"/>
          <w:bCs w:val="0"/>
          <w:spacing w:val="-4"/>
          <w:sz w:val="32"/>
          <w:szCs w:val="32"/>
        </w:rPr>
        <w:br/>
        <w:t>财政支出绩效评价指标包括两大类，一类是定量指标，一类是定性指标。本次绩效评价采用“定量的指标体系的打分评价”+“定性的调查信息的归纳和提炼”，两种方式互相补充以构成对本次项目的完整评价。</w:t>
      </w:r>
      <w:r w:rsidRPr="006F4B92">
        <w:rPr>
          <w:rStyle w:val="ad"/>
          <w:rFonts w:ascii="楷体" w:eastAsia="楷体" w:hAnsi="楷体" w:hint="eastAsia"/>
          <w:b w:val="0"/>
          <w:bCs w:val="0"/>
          <w:spacing w:val="-4"/>
          <w:sz w:val="32"/>
          <w:szCs w:val="32"/>
        </w:rPr>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14:paraId="53FBA885" w14:textId="77777777" w:rsidR="00051EB1" w:rsidRPr="006F4B92" w:rsidRDefault="00000000">
      <w:pPr>
        <w:spacing w:line="540" w:lineRule="exact"/>
        <w:ind w:firstLineChars="181" w:firstLine="567"/>
        <w:rPr>
          <w:rStyle w:val="ad"/>
          <w:rFonts w:ascii="楷体" w:eastAsia="楷体" w:hAnsi="楷体"/>
          <w:spacing w:val="-4"/>
          <w:sz w:val="32"/>
          <w:szCs w:val="32"/>
        </w:rPr>
      </w:pPr>
      <w:r w:rsidRPr="006F4B92">
        <w:rPr>
          <w:rStyle w:val="ad"/>
          <w:rFonts w:ascii="楷体" w:eastAsia="楷体" w:hAnsi="楷体" w:hint="eastAsia"/>
          <w:spacing w:val="-4"/>
          <w:sz w:val="32"/>
          <w:szCs w:val="32"/>
        </w:rPr>
        <w:t>（三）绩效评价工作过程</w:t>
      </w:r>
    </w:p>
    <w:p w14:paraId="787CCD15" w14:textId="77777777" w:rsidR="00051EB1" w:rsidRPr="006F4B92" w:rsidRDefault="00000000">
      <w:pPr>
        <w:spacing w:line="540" w:lineRule="exact"/>
        <w:ind w:firstLine="567"/>
        <w:rPr>
          <w:rStyle w:val="ad"/>
          <w:rFonts w:ascii="楷体" w:eastAsia="楷体" w:hAnsi="楷体"/>
          <w:b w:val="0"/>
          <w:bCs w:val="0"/>
          <w:spacing w:val="-4"/>
          <w:sz w:val="32"/>
          <w:szCs w:val="32"/>
        </w:rPr>
      </w:pPr>
      <w:r w:rsidRPr="006F4B92">
        <w:rPr>
          <w:rStyle w:val="ad"/>
          <w:rFonts w:ascii="楷体" w:eastAsia="楷体" w:hAnsi="楷体" w:hint="eastAsia"/>
          <w:b w:val="0"/>
          <w:bCs w:val="0"/>
          <w:spacing w:val="-4"/>
          <w:sz w:val="32"/>
          <w:szCs w:val="32"/>
        </w:rPr>
        <w:t>1.前期准备</w:t>
      </w:r>
      <w:r w:rsidRPr="006F4B92">
        <w:rPr>
          <w:rStyle w:val="ad"/>
          <w:rFonts w:ascii="楷体" w:eastAsia="楷体" w:hAnsi="楷体" w:hint="eastAsia"/>
          <w:b w:val="0"/>
          <w:bCs w:val="0"/>
          <w:spacing w:val="-4"/>
          <w:sz w:val="32"/>
          <w:szCs w:val="32"/>
        </w:rPr>
        <w:br/>
        <w:t>1.1 2024年1月25日，我单位在收到自评工作任务后及时组织了绩效评价工作小组，其中叶尔肯·胡那皮亚为组长，主要负责工作安排，李红梅为副组长，主要负责报告的审核、指导，绩效组员负责资料、数据整理，编制报告。小组制定了项目评价的工</w:t>
      </w:r>
      <w:r w:rsidRPr="006F4B92">
        <w:rPr>
          <w:rStyle w:val="ad"/>
          <w:rFonts w:ascii="楷体" w:eastAsia="楷体" w:hAnsi="楷体" w:hint="eastAsia"/>
          <w:b w:val="0"/>
          <w:bCs w:val="0"/>
          <w:spacing w:val="-4"/>
          <w:sz w:val="32"/>
          <w:szCs w:val="32"/>
        </w:rPr>
        <w:lastRenderedPageBreak/>
        <w:t>作思路及工作安排，参考学习了相关政策制度、实施方案和相关的工作文件，为评价工作的开展提供工作指引。</w:t>
      </w:r>
      <w:r w:rsidRPr="006F4B92">
        <w:rPr>
          <w:rStyle w:val="ad"/>
          <w:rFonts w:ascii="楷体" w:eastAsia="楷体" w:hAnsi="楷体" w:hint="eastAsia"/>
          <w:b w:val="0"/>
          <w:bCs w:val="0"/>
          <w:spacing w:val="-4"/>
          <w:sz w:val="32"/>
          <w:szCs w:val="32"/>
        </w:rPr>
        <w:br/>
        <w:t>1.2 2024年1月28日，评价组通过前期调研确定绩效评价对象和范围，确定了评价的目的、方法以及评价的原则；</w:t>
      </w:r>
      <w:r w:rsidRPr="006F4B92">
        <w:rPr>
          <w:rStyle w:val="ad"/>
          <w:rFonts w:ascii="楷体" w:eastAsia="楷体" w:hAnsi="楷体" w:hint="eastAsia"/>
          <w:b w:val="0"/>
          <w:bCs w:val="0"/>
          <w:spacing w:val="-4"/>
          <w:sz w:val="32"/>
          <w:szCs w:val="32"/>
        </w:rPr>
        <w:br/>
        <w:t>1.3 2024年2月1日，根据项目的实施内容和特征制定了评价指标体系及评价标准以及评价实施方案，修正并确定所需资料清单，最终确定绩效评价工作方案；</w:t>
      </w:r>
      <w:r w:rsidRPr="006F4B92">
        <w:rPr>
          <w:rStyle w:val="ad"/>
          <w:rFonts w:ascii="楷体" w:eastAsia="楷体" w:hAnsi="楷体" w:hint="eastAsia"/>
          <w:b w:val="0"/>
          <w:bCs w:val="0"/>
          <w:spacing w:val="-4"/>
          <w:sz w:val="32"/>
          <w:szCs w:val="32"/>
        </w:rPr>
        <w:br/>
        <w:t>2.组织实施</w:t>
      </w:r>
      <w:r w:rsidRPr="006F4B92">
        <w:rPr>
          <w:rStyle w:val="ad"/>
          <w:rFonts w:ascii="楷体" w:eastAsia="楷体" w:hAnsi="楷体" w:hint="eastAsia"/>
          <w:b w:val="0"/>
          <w:bCs w:val="0"/>
          <w:spacing w:val="-4"/>
          <w:sz w:val="32"/>
          <w:szCs w:val="32"/>
        </w:rPr>
        <w:br/>
        <w:t>2024年3月1日- 3月31日，评价工作进入实施阶段：</w:t>
      </w:r>
      <w:r w:rsidRPr="006F4B92">
        <w:rPr>
          <w:rStyle w:val="ad"/>
          <w:rFonts w:ascii="楷体" w:eastAsia="楷体" w:hAnsi="楷体" w:hint="eastAsia"/>
          <w:b w:val="0"/>
          <w:bCs w:val="0"/>
          <w:spacing w:val="-4"/>
          <w:sz w:val="32"/>
          <w:szCs w:val="32"/>
        </w:rPr>
        <w:br/>
        <w:t>2.1  评价组收集绩效评价相关数据资料，进行现场调研、座谈；</w:t>
      </w:r>
      <w:r w:rsidRPr="006F4B92">
        <w:rPr>
          <w:rStyle w:val="ad"/>
          <w:rFonts w:ascii="楷体" w:eastAsia="楷体" w:hAnsi="楷体" w:hint="eastAsia"/>
          <w:b w:val="0"/>
          <w:bCs w:val="0"/>
          <w:spacing w:val="-4"/>
          <w:sz w:val="32"/>
          <w:szCs w:val="32"/>
        </w:rPr>
        <w:b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6F4B92">
        <w:rPr>
          <w:rStyle w:val="ad"/>
          <w:rFonts w:ascii="楷体" w:eastAsia="楷体" w:hAnsi="楷体" w:hint="eastAsia"/>
          <w:b w:val="0"/>
          <w:bCs w:val="0"/>
          <w:spacing w:val="-4"/>
          <w:sz w:val="32"/>
          <w:szCs w:val="32"/>
        </w:rPr>
        <w:br/>
        <w:t>3.分析评价：</w:t>
      </w:r>
      <w:r w:rsidRPr="006F4B92">
        <w:rPr>
          <w:rStyle w:val="ad"/>
          <w:rFonts w:ascii="楷体" w:eastAsia="楷体" w:hAnsi="楷体" w:hint="eastAsia"/>
          <w:b w:val="0"/>
          <w:bCs w:val="0"/>
          <w:spacing w:val="-4"/>
          <w:sz w:val="32"/>
          <w:szCs w:val="32"/>
        </w:rPr>
        <w:br/>
        <w:t>2024年2月24日- 3月3日，评价组按照绩效评价的原则和规范，对取得的资料进行审查核实，对采集的数据进行分析，按照绩效评价指标评分表逐项进行打分、分析，汇总各方评价结果，综合分析并形成评价结论。</w:t>
      </w:r>
      <w:r w:rsidRPr="006F4B92">
        <w:rPr>
          <w:rStyle w:val="ad"/>
          <w:rFonts w:ascii="楷体" w:eastAsia="楷体" w:hAnsi="楷体" w:hint="eastAsia"/>
          <w:b w:val="0"/>
          <w:bCs w:val="0"/>
          <w:spacing w:val="-4"/>
          <w:sz w:val="32"/>
          <w:szCs w:val="32"/>
        </w:rPr>
        <w:br/>
        <w:t>4.撰写报告</w:t>
      </w:r>
      <w:r w:rsidRPr="006F4B92">
        <w:rPr>
          <w:rStyle w:val="ad"/>
          <w:rFonts w:ascii="楷体" w:eastAsia="楷体" w:hAnsi="楷体" w:hint="eastAsia"/>
          <w:b w:val="0"/>
          <w:bCs w:val="0"/>
          <w:spacing w:val="-4"/>
          <w:sz w:val="32"/>
          <w:szCs w:val="32"/>
        </w:rPr>
        <w:br/>
        <w:t>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6F4B92">
        <w:rPr>
          <w:rStyle w:val="ad"/>
          <w:rFonts w:ascii="楷体" w:eastAsia="楷体" w:hAnsi="楷体" w:hint="eastAsia"/>
          <w:b w:val="0"/>
          <w:bCs w:val="0"/>
          <w:spacing w:val="-4"/>
          <w:sz w:val="32"/>
          <w:szCs w:val="32"/>
        </w:rPr>
        <w:br/>
        <w:t>5.资料归档</w:t>
      </w:r>
      <w:r w:rsidRPr="006F4B92">
        <w:rPr>
          <w:rStyle w:val="ad"/>
          <w:rFonts w:ascii="楷体" w:eastAsia="楷体" w:hAnsi="楷体" w:hint="eastAsia"/>
          <w:b w:val="0"/>
          <w:bCs w:val="0"/>
          <w:spacing w:val="-4"/>
          <w:sz w:val="32"/>
          <w:szCs w:val="32"/>
        </w:rPr>
        <w:br/>
      </w:r>
      <w:r w:rsidRPr="006F4B92">
        <w:rPr>
          <w:rStyle w:val="ad"/>
          <w:rFonts w:ascii="楷体" w:eastAsia="楷体" w:hAnsi="楷体" w:hint="eastAsia"/>
          <w:b w:val="0"/>
          <w:bCs w:val="0"/>
          <w:spacing w:val="-4"/>
          <w:sz w:val="32"/>
          <w:szCs w:val="32"/>
        </w:rPr>
        <w:lastRenderedPageBreak/>
        <w:t>评价小组对已完成的评价项目资料进行整理、封装，完善绩效评价工作底稿，并将资料整理成册后交档案室统一归档保存，以备后期查阅。</w:t>
      </w:r>
    </w:p>
    <w:p w14:paraId="66D48581" w14:textId="77777777" w:rsidR="00051EB1" w:rsidRPr="006F4B92" w:rsidRDefault="00000000">
      <w:pPr>
        <w:spacing w:line="540" w:lineRule="exact"/>
        <w:ind w:firstLine="640"/>
        <w:rPr>
          <w:rStyle w:val="ad"/>
          <w:rFonts w:ascii="黑体" w:eastAsia="黑体" w:hAnsi="黑体"/>
          <w:b w:val="0"/>
          <w:spacing w:val="-4"/>
          <w:sz w:val="32"/>
          <w:szCs w:val="32"/>
        </w:rPr>
      </w:pPr>
      <w:r w:rsidRPr="006F4B92">
        <w:rPr>
          <w:rStyle w:val="ad"/>
          <w:rFonts w:ascii="黑体" w:eastAsia="黑体" w:hAnsi="黑体" w:hint="eastAsia"/>
          <w:b w:val="0"/>
          <w:spacing w:val="-4"/>
          <w:sz w:val="32"/>
          <w:szCs w:val="32"/>
        </w:rPr>
        <w:t>三、综合评价情况及评价结论</w:t>
      </w:r>
    </w:p>
    <w:p w14:paraId="02128ED8" w14:textId="77777777" w:rsidR="00051EB1" w:rsidRPr="006F4B92" w:rsidRDefault="00000000">
      <w:pPr>
        <w:spacing w:line="540" w:lineRule="exact"/>
        <w:ind w:firstLine="567"/>
        <w:rPr>
          <w:rStyle w:val="ad"/>
          <w:rFonts w:ascii="楷体" w:eastAsia="楷体" w:hAnsi="楷体"/>
          <w:b w:val="0"/>
          <w:bCs w:val="0"/>
          <w:spacing w:val="-4"/>
          <w:sz w:val="32"/>
          <w:szCs w:val="32"/>
        </w:rPr>
      </w:pPr>
      <w:r w:rsidRPr="006F4B92">
        <w:rPr>
          <w:rStyle w:val="ad"/>
          <w:rFonts w:ascii="楷体" w:eastAsia="楷体" w:hAnsi="楷体" w:hint="eastAsia"/>
          <w:b w:val="0"/>
          <w:bCs w:val="0"/>
          <w:spacing w:val="-4"/>
          <w:sz w:val="32"/>
          <w:szCs w:val="32"/>
        </w:rPr>
        <w:t>（一）综合评价情况及评价结论</w:t>
      </w:r>
      <w:r w:rsidRPr="006F4B92">
        <w:rPr>
          <w:rStyle w:val="ad"/>
          <w:rFonts w:ascii="楷体" w:eastAsia="楷体" w:hAnsi="楷体" w:hint="eastAsia"/>
          <w:b w:val="0"/>
          <w:bCs w:val="0"/>
          <w:spacing w:val="-4"/>
          <w:sz w:val="32"/>
          <w:szCs w:val="32"/>
        </w:rPr>
        <w:br/>
        <w:t>木垒县科技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sidRPr="006F4B92">
        <w:rPr>
          <w:rStyle w:val="ad"/>
          <w:rFonts w:ascii="楷体" w:eastAsia="楷体" w:hAnsi="楷体" w:hint="eastAsia"/>
          <w:b w:val="0"/>
          <w:bCs w:val="0"/>
          <w:spacing w:val="-4"/>
          <w:sz w:val="32"/>
          <w:szCs w:val="32"/>
        </w:rPr>
        <w:br/>
        <w:t>本项目通过制定的评价指标体系及评分标准，运用数据采集、问卷调查及访谈等方式，对本项目绩效进行客观评价，最终评分结果：总分为91分。</w:t>
      </w:r>
      <w:r w:rsidRPr="006F4B92">
        <w:rPr>
          <w:rStyle w:val="ad"/>
          <w:rFonts w:ascii="楷体" w:eastAsia="楷体" w:hAnsi="楷体" w:hint="eastAsia"/>
          <w:b w:val="0"/>
          <w:bCs w:val="0"/>
          <w:spacing w:val="-4"/>
          <w:sz w:val="32"/>
          <w:szCs w:val="32"/>
        </w:rPr>
        <w:br/>
        <w:t>（二）相关评分表</w:t>
      </w:r>
      <w:r w:rsidRPr="006F4B92">
        <w:rPr>
          <w:rStyle w:val="ad"/>
          <w:rFonts w:ascii="楷体" w:eastAsia="楷体" w:hAnsi="楷体" w:hint="eastAsia"/>
          <w:b w:val="0"/>
          <w:bCs w:val="0"/>
          <w:spacing w:val="-4"/>
          <w:sz w:val="32"/>
          <w:szCs w:val="32"/>
        </w:rPr>
        <w:br/>
        <w:t>各部分权重和绩效分值如下表所示：（详细评分表见附表）</w:t>
      </w:r>
      <w:r w:rsidRPr="006F4B92">
        <w:rPr>
          <w:rStyle w:val="ad"/>
          <w:rFonts w:ascii="楷体" w:eastAsia="楷体" w:hAnsi="楷体" w:hint="eastAsia"/>
          <w:b w:val="0"/>
          <w:bCs w:val="0"/>
          <w:spacing w:val="-4"/>
          <w:sz w:val="32"/>
          <w:szCs w:val="32"/>
        </w:rPr>
        <w:br/>
        <w:t>指标</w:t>
      </w:r>
      <w:r w:rsidRPr="006F4B92">
        <w:rPr>
          <w:rStyle w:val="ad"/>
          <w:rFonts w:ascii="楷体" w:eastAsia="楷体" w:hAnsi="楷体" w:hint="eastAsia"/>
          <w:b w:val="0"/>
          <w:bCs w:val="0"/>
          <w:spacing w:val="-4"/>
          <w:sz w:val="32"/>
          <w:szCs w:val="32"/>
        </w:rPr>
        <w:tab/>
        <w:t>项目决策</w:t>
      </w:r>
      <w:r w:rsidRPr="006F4B92">
        <w:rPr>
          <w:rStyle w:val="ad"/>
          <w:rFonts w:ascii="楷体" w:eastAsia="楷体" w:hAnsi="楷体" w:hint="eastAsia"/>
          <w:b w:val="0"/>
          <w:bCs w:val="0"/>
          <w:spacing w:val="-4"/>
          <w:sz w:val="32"/>
          <w:szCs w:val="32"/>
        </w:rPr>
        <w:tab/>
        <w:t>项目管理</w:t>
      </w:r>
      <w:r w:rsidRPr="006F4B92">
        <w:rPr>
          <w:rStyle w:val="ad"/>
          <w:rFonts w:ascii="楷体" w:eastAsia="楷体" w:hAnsi="楷体" w:hint="eastAsia"/>
          <w:b w:val="0"/>
          <w:bCs w:val="0"/>
          <w:spacing w:val="-4"/>
          <w:sz w:val="32"/>
          <w:szCs w:val="32"/>
        </w:rPr>
        <w:tab/>
        <w:t>项目产出</w:t>
      </w:r>
      <w:r w:rsidRPr="006F4B92">
        <w:rPr>
          <w:rStyle w:val="ad"/>
          <w:rFonts w:ascii="楷体" w:eastAsia="楷体" w:hAnsi="楷体" w:hint="eastAsia"/>
          <w:b w:val="0"/>
          <w:bCs w:val="0"/>
          <w:spacing w:val="-4"/>
          <w:sz w:val="32"/>
          <w:szCs w:val="32"/>
        </w:rPr>
        <w:tab/>
        <w:t>项目效益</w:t>
      </w:r>
      <w:r w:rsidRPr="006F4B92">
        <w:rPr>
          <w:rStyle w:val="ad"/>
          <w:rFonts w:ascii="楷体" w:eastAsia="楷体" w:hAnsi="楷体" w:hint="eastAsia"/>
          <w:b w:val="0"/>
          <w:bCs w:val="0"/>
          <w:spacing w:val="-4"/>
          <w:sz w:val="32"/>
          <w:szCs w:val="32"/>
        </w:rPr>
        <w:tab/>
        <w:t>合计分值</w:t>
      </w:r>
      <w:r w:rsidRPr="006F4B92">
        <w:rPr>
          <w:rStyle w:val="ad"/>
          <w:rFonts w:ascii="楷体" w:eastAsia="楷体" w:hAnsi="楷体" w:hint="eastAsia"/>
          <w:b w:val="0"/>
          <w:bCs w:val="0"/>
          <w:spacing w:val="-4"/>
          <w:sz w:val="32"/>
          <w:szCs w:val="32"/>
        </w:rPr>
        <w:br/>
        <w:t>权重</w:t>
      </w:r>
      <w:r w:rsidRPr="006F4B92">
        <w:rPr>
          <w:rStyle w:val="ad"/>
          <w:rFonts w:ascii="楷体" w:eastAsia="楷体" w:hAnsi="楷体" w:hint="eastAsia"/>
          <w:b w:val="0"/>
          <w:bCs w:val="0"/>
          <w:spacing w:val="-4"/>
          <w:sz w:val="32"/>
          <w:szCs w:val="32"/>
        </w:rPr>
        <w:tab/>
        <w:t>15</w:t>
      </w:r>
      <w:r w:rsidRPr="006F4B92">
        <w:rPr>
          <w:rStyle w:val="ad"/>
          <w:rFonts w:ascii="楷体" w:eastAsia="楷体" w:hAnsi="楷体" w:hint="eastAsia"/>
          <w:b w:val="0"/>
          <w:bCs w:val="0"/>
          <w:spacing w:val="-4"/>
          <w:sz w:val="32"/>
          <w:szCs w:val="32"/>
        </w:rPr>
        <w:tab/>
        <w:t>15</w:t>
      </w:r>
      <w:r w:rsidRPr="006F4B92">
        <w:rPr>
          <w:rStyle w:val="ad"/>
          <w:rFonts w:ascii="楷体" w:eastAsia="楷体" w:hAnsi="楷体" w:hint="eastAsia"/>
          <w:b w:val="0"/>
          <w:bCs w:val="0"/>
          <w:spacing w:val="-4"/>
          <w:sz w:val="32"/>
          <w:szCs w:val="32"/>
        </w:rPr>
        <w:tab/>
        <w:t>50</w:t>
      </w:r>
      <w:r w:rsidRPr="006F4B92">
        <w:rPr>
          <w:rStyle w:val="ad"/>
          <w:rFonts w:ascii="楷体" w:eastAsia="楷体" w:hAnsi="楷体" w:hint="eastAsia"/>
          <w:b w:val="0"/>
          <w:bCs w:val="0"/>
          <w:spacing w:val="-4"/>
          <w:sz w:val="32"/>
          <w:szCs w:val="32"/>
        </w:rPr>
        <w:tab/>
        <w:t>20</w:t>
      </w:r>
      <w:r w:rsidRPr="006F4B92">
        <w:rPr>
          <w:rStyle w:val="ad"/>
          <w:rFonts w:ascii="楷体" w:eastAsia="楷体" w:hAnsi="楷体" w:hint="eastAsia"/>
          <w:b w:val="0"/>
          <w:bCs w:val="0"/>
          <w:spacing w:val="-4"/>
          <w:sz w:val="32"/>
          <w:szCs w:val="32"/>
        </w:rPr>
        <w:tab/>
        <w:t>100</w:t>
      </w:r>
      <w:r w:rsidRPr="006F4B92">
        <w:rPr>
          <w:rStyle w:val="ad"/>
          <w:rFonts w:ascii="楷体" w:eastAsia="楷体" w:hAnsi="楷体" w:hint="eastAsia"/>
          <w:b w:val="0"/>
          <w:bCs w:val="0"/>
          <w:spacing w:val="-4"/>
          <w:sz w:val="32"/>
          <w:szCs w:val="32"/>
        </w:rPr>
        <w:br/>
        <w:t>分值</w:t>
      </w:r>
      <w:r w:rsidRPr="006F4B92">
        <w:rPr>
          <w:rStyle w:val="ad"/>
          <w:rFonts w:ascii="楷体" w:eastAsia="楷体" w:hAnsi="楷体" w:hint="eastAsia"/>
          <w:b w:val="0"/>
          <w:bCs w:val="0"/>
          <w:spacing w:val="-4"/>
          <w:sz w:val="32"/>
          <w:szCs w:val="32"/>
        </w:rPr>
        <w:tab/>
        <w:t>15</w:t>
      </w:r>
      <w:r w:rsidRPr="006F4B92">
        <w:rPr>
          <w:rStyle w:val="ad"/>
          <w:rFonts w:ascii="楷体" w:eastAsia="楷体" w:hAnsi="楷体" w:hint="eastAsia"/>
          <w:b w:val="0"/>
          <w:bCs w:val="0"/>
          <w:spacing w:val="-4"/>
          <w:sz w:val="32"/>
          <w:szCs w:val="32"/>
        </w:rPr>
        <w:tab/>
        <w:t>15</w:t>
      </w:r>
      <w:r w:rsidRPr="006F4B92">
        <w:rPr>
          <w:rStyle w:val="ad"/>
          <w:rFonts w:ascii="楷体" w:eastAsia="楷体" w:hAnsi="楷体" w:hint="eastAsia"/>
          <w:b w:val="0"/>
          <w:bCs w:val="0"/>
          <w:spacing w:val="-4"/>
          <w:sz w:val="32"/>
          <w:szCs w:val="32"/>
        </w:rPr>
        <w:tab/>
        <w:t>41</w:t>
      </w:r>
      <w:r w:rsidRPr="006F4B92">
        <w:rPr>
          <w:rStyle w:val="ad"/>
          <w:rFonts w:ascii="楷体" w:eastAsia="楷体" w:hAnsi="楷体" w:hint="eastAsia"/>
          <w:b w:val="0"/>
          <w:bCs w:val="0"/>
          <w:spacing w:val="-4"/>
          <w:sz w:val="32"/>
          <w:szCs w:val="32"/>
        </w:rPr>
        <w:tab/>
        <w:t>20</w:t>
      </w:r>
      <w:r w:rsidRPr="006F4B92">
        <w:rPr>
          <w:rStyle w:val="ad"/>
          <w:rFonts w:ascii="楷体" w:eastAsia="楷体" w:hAnsi="楷体" w:hint="eastAsia"/>
          <w:b w:val="0"/>
          <w:bCs w:val="0"/>
          <w:spacing w:val="-4"/>
          <w:sz w:val="32"/>
          <w:szCs w:val="32"/>
        </w:rPr>
        <w:tab/>
        <w:t>91</w:t>
      </w:r>
    </w:p>
    <w:p w14:paraId="1CFE93F1" w14:textId="77777777" w:rsidR="00051EB1" w:rsidRPr="006F4B92" w:rsidRDefault="00000000">
      <w:pPr>
        <w:spacing w:line="540" w:lineRule="exact"/>
        <w:ind w:firstLine="640"/>
        <w:rPr>
          <w:rStyle w:val="ad"/>
          <w:rFonts w:ascii="黑体" w:eastAsia="黑体" w:hAnsi="黑体"/>
        </w:rPr>
      </w:pPr>
      <w:r w:rsidRPr="006F4B92">
        <w:rPr>
          <w:rStyle w:val="ad"/>
          <w:rFonts w:ascii="黑体" w:eastAsia="黑体" w:hAnsi="黑体" w:hint="eastAsia"/>
          <w:b w:val="0"/>
          <w:spacing w:val="-4"/>
          <w:sz w:val="32"/>
          <w:szCs w:val="32"/>
        </w:rPr>
        <w:t>四、绩效评价指标分析</w:t>
      </w:r>
      <w:r w:rsidRPr="006F4B92">
        <w:rPr>
          <w:rStyle w:val="ad"/>
          <w:rFonts w:ascii="黑体" w:eastAsia="黑体" w:hAnsi="黑体" w:hint="eastAsia"/>
        </w:rPr>
        <w:t xml:space="preserve"> </w:t>
      </w:r>
    </w:p>
    <w:p w14:paraId="6D7E431E" w14:textId="77777777" w:rsidR="00051EB1" w:rsidRPr="006F4B92" w:rsidRDefault="00000000">
      <w:pPr>
        <w:spacing w:line="540" w:lineRule="exact"/>
        <w:ind w:firstLineChars="181" w:firstLine="567"/>
        <w:rPr>
          <w:rFonts w:ascii="楷体" w:eastAsia="楷体" w:hAnsi="楷体"/>
          <w:b/>
          <w:spacing w:val="-4"/>
          <w:sz w:val="32"/>
          <w:szCs w:val="32"/>
        </w:rPr>
      </w:pPr>
      <w:r w:rsidRPr="006F4B92">
        <w:rPr>
          <w:rFonts w:ascii="楷体" w:eastAsia="楷体" w:hAnsi="楷体" w:hint="eastAsia"/>
          <w:b/>
          <w:spacing w:val="-4"/>
          <w:sz w:val="32"/>
          <w:szCs w:val="32"/>
        </w:rPr>
        <w:t>（一）</w:t>
      </w:r>
      <w:r w:rsidRPr="006F4B92">
        <w:rPr>
          <w:rStyle w:val="ad"/>
          <w:rFonts w:ascii="楷体" w:eastAsia="楷体" w:hAnsi="楷体" w:hint="eastAsia"/>
          <w:spacing w:val="-4"/>
          <w:sz w:val="32"/>
          <w:szCs w:val="32"/>
        </w:rPr>
        <w:t>项目决策情况</w:t>
      </w:r>
    </w:p>
    <w:p w14:paraId="1FE1BA14" w14:textId="77777777" w:rsidR="00051EB1" w:rsidRPr="006F4B92" w:rsidRDefault="00000000">
      <w:pPr>
        <w:tabs>
          <w:tab w:val="center" w:pos="4295"/>
        </w:tabs>
        <w:spacing w:line="540" w:lineRule="exact"/>
        <w:ind w:firstLine="567"/>
        <w:rPr>
          <w:rStyle w:val="ad"/>
          <w:rFonts w:ascii="楷体" w:eastAsia="楷体" w:hAnsi="楷体"/>
          <w:b w:val="0"/>
          <w:bCs w:val="0"/>
          <w:spacing w:val="-4"/>
          <w:sz w:val="32"/>
          <w:szCs w:val="32"/>
        </w:rPr>
      </w:pPr>
      <w:r w:rsidRPr="006F4B92">
        <w:rPr>
          <w:rStyle w:val="ad"/>
          <w:rFonts w:ascii="楷体" w:eastAsia="楷体" w:hAnsi="楷体" w:hint="eastAsia"/>
          <w:b w:val="0"/>
          <w:bCs w:val="0"/>
          <w:spacing w:val="-4"/>
          <w:sz w:val="32"/>
          <w:szCs w:val="32"/>
        </w:rPr>
        <w:t>1.立项依据充分性</w:t>
      </w:r>
      <w:r w:rsidRPr="006F4B92">
        <w:rPr>
          <w:rStyle w:val="ad"/>
          <w:rFonts w:ascii="楷体" w:eastAsia="楷体" w:hAnsi="楷体" w:hint="eastAsia"/>
          <w:b w:val="0"/>
          <w:bCs w:val="0"/>
          <w:spacing w:val="-4"/>
          <w:sz w:val="32"/>
          <w:szCs w:val="32"/>
        </w:rPr>
        <w:br/>
        <w:t>从项目前期准备、项目中期开展实施以及项目后期的监督等决策，均符合有关要求。本项目开展实施严格按照上级下达的文件精神，我县本着“互惠互利、寻求合作、共谋发展”的原则，精心组织、</w:t>
      </w:r>
      <w:r w:rsidRPr="006F4B92">
        <w:rPr>
          <w:rStyle w:val="ad"/>
          <w:rFonts w:ascii="楷体" w:eastAsia="楷体" w:hAnsi="楷体" w:hint="eastAsia"/>
          <w:b w:val="0"/>
          <w:bCs w:val="0"/>
          <w:spacing w:val="-4"/>
          <w:sz w:val="32"/>
          <w:szCs w:val="32"/>
        </w:rPr>
        <w:lastRenderedPageBreak/>
        <w:t>统筹安排、主动出击、广泛接触，争取到一定的签约项目。本项目涉及的15.45万元资金也严格按照拨付程序和要求，分配到各个必要的环节。</w:t>
      </w:r>
      <w:r w:rsidRPr="006F4B92">
        <w:rPr>
          <w:rStyle w:val="ad"/>
          <w:rFonts w:ascii="楷体" w:eastAsia="楷体" w:hAnsi="楷体" w:hint="eastAsia"/>
          <w:b w:val="0"/>
          <w:bCs w:val="0"/>
          <w:spacing w:val="-4"/>
          <w:sz w:val="32"/>
          <w:szCs w:val="32"/>
        </w:rPr>
        <w:br/>
        <w:t>（1）项目立项依据自治区财政厅《关于提前下达2023年“三区”科技人才支持计划预算的通知》（新财教【2022】137号）精神。</w:t>
      </w:r>
      <w:r w:rsidRPr="006F4B92">
        <w:rPr>
          <w:rStyle w:val="ad"/>
          <w:rFonts w:ascii="楷体" w:eastAsia="楷体" w:hAnsi="楷体" w:hint="eastAsia"/>
          <w:b w:val="0"/>
          <w:bCs w:val="0"/>
          <w:spacing w:val="-4"/>
          <w:sz w:val="32"/>
          <w:szCs w:val="32"/>
        </w:rPr>
        <w:br/>
        <w:t>（2）昌州财教【2022】90号文关于提前下达2023年“三区”科技人才支持计划预算的通知</w:t>
      </w:r>
      <w:r w:rsidRPr="006F4B92">
        <w:rPr>
          <w:rStyle w:val="ad"/>
          <w:rFonts w:ascii="楷体" w:eastAsia="楷体" w:hAnsi="楷体" w:hint="eastAsia"/>
          <w:b w:val="0"/>
          <w:bCs w:val="0"/>
          <w:spacing w:val="-4"/>
          <w:sz w:val="32"/>
          <w:szCs w:val="32"/>
        </w:rPr>
        <w:br/>
        <w:t>（3）（新财教【2022】137号）精神</w:t>
      </w:r>
      <w:r w:rsidRPr="006F4B92">
        <w:rPr>
          <w:rStyle w:val="ad"/>
          <w:rFonts w:ascii="楷体" w:eastAsia="楷体" w:hAnsi="楷体" w:hint="eastAsia"/>
          <w:b w:val="0"/>
          <w:bCs w:val="0"/>
          <w:spacing w:val="-4"/>
          <w:sz w:val="32"/>
          <w:szCs w:val="32"/>
        </w:rPr>
        <w:br/>
        <w:t>2.立项程序规范性</w:t>
      </w:r>
      <w:r w:rsidRPr="006F4B92">
        <w:rPr>
          <w:rStyle w:val="ad"/>
          <w:rFonts w:ascii="楷体" w:eastAsia="楷体" w:hAnsi="楷体" w:hint="eastAsia"/>
          <w:b w:val="0"/>
          <w:bCs w:val="0"/>
          <w:spacing w:val="-4"/>
          <w:sz w:val="32"/>
          <w:szCs w:val="32"/>
        </w:rPr>
        <w:br/>
        <w:t>①项目立项程序：提报项目建议书、申请立项过程等均按照立项程序的相关规定进行；</w:t>
      </w:r>
      <w:r w:rsidRPr="006F4B92">
        <w:rPr>
          <w:rStyle w:val="ad"/>
          <w:rFonts w:ascii="楷体" w:eastAsia="楷体" w:hAnsi="楷体" w:hint="eastAsia"/>
          <w:b w:val="0"/>
          <w:bCs w:val="0"/>
          <w:spacing w:val="-4"/>
          <w:sz w:val="32"/>
          <w:szCs w:val="32"/>
        </w:rPr>
        <w:br/>
        <w:t>②审批文件、材料：本项目审批文件有：《关于提前下达2023年“三区”科技人才支持计划预算的通知》项目文件，审批文件及材料齐全；</w:t>
      </w:r>
      <w:r w:rsidRPr="006F4B92">
        <w:rPr>
          <w:rStyle w:val="ad"/>
          <w:rFonts w:ascii="楷体" w:eastAsia="楷体" w:hAnsi="楷体" w:hint="eastAsia"/>
          <w:b w:val="0"/>
          <w:bCs w:val="0"/>
          <w:spacing w:val="-4"/>
          <w:sz w:val="32"/>
          <w:szCs w:val="32"/>
        </w:rPr>
        <w:br/>
        <w:t>③项目事前工作：本项目已经过必要的可行性研究、专家论证、风险评估、绩效评估、集体决策、实地勘察。</w:t>
      </w:r>
      <w:r w:rsidRPr="006F4B92">
        <w:rPr>
          <w:rStyle w:val="ad"/>
          <w:rFonts w:ascii="楷体" w:eastAsia="楷体" w:hAnsi="楷体" w:hint="eastAsia"/>
          <w:b w:val="0"/>
          <w:bCs w:val="0"/>
          <w:spacing w:val="-4"/>
          <w:sz w:val="32"/>
          <w:szCs w:val="32"/>
        </w:rPr>
        <w:br/>
        <w:t>3.绩效目标合理性</w:t>
      </w:r>
      <w:r w:rsidRPr="006F4B92">
        <w:rPr>
          <w:rStyle w:val="ad"/>
          <w:rFonts w:ascii="楷体" w:eastAsia="楷体" w:hAnsi="楷体" w:hint="eastAsia"/>
          <w:b w:val="0"/>
          <w:bCs w:val="0"/>
          <w:spacing w:val="-4"/>
          <w:sz w:val="32"/>
          <w:szCs w:val="32"/>
        </w:rPr>
        <w:br/>
        <w:t>关于提前下达2023年“三区”科技人才支持计划预算的通知项目设立了项目绩效目标，与企业开展了科技型企业、高新技术企业、知识产权、产业政策、技术对接具有相关性，项目的预期产出效益和效果也均能符合正常的业绩水平，并且与预算确定的项目投资额或资金量相匹配。</w:t>
      </w:r>
      <w:r w:rsidRPr="006F4B92">
        <w:rPr>
          <w:rStyle w:val="ad"/>
          <w:rFonts w:ascii="楷体" w:eastAsia="楷体" w:hAnsi="楷体" w:hint="eastAsia"/>
          <w:b w:val="0"/>
          <w:bCs w:val="0"/>
          <w:spacing w:val="-4"/>
          <w:sz w:val="32"/>
          <w:szCs w:val="32"/>
        </w:rPr>
        <w:br/>
        <w:t>4.绩效指标明确性</w:t>
      </w:r>
      <w:r w:rsidRPr="006F4B92">
        <w:rPr>
          <w:rStyle w:val="ad"/>
          <w:rFonts w:ascii="楷体" w:eastAsia="楷体" w:hAnsi="楷体" w:hint="eastAsia"/>
          <w:b w:val="0"/>
          <w:bCs w:val="0"/>
          <w:spacing w:val="-4"/>
          <w:sz w:val="32"/>
          <w:szCs w:val="32"/>
        </w:rPr>
        <w:br/>
        <w:t>关于提前下达2023年“三区”科技人才支持计划预算的通知项目将项目绩效目标细化分解为具体的绩效指标，一级指标共4</w:t>
      </w:r>
      <w:r w:rsidRPr="006F4B92">
        <w:rPr>
          <w:rStyle w:val="ad"/>
          <w:rFonts w:ascii="楷体" w:eastAsia="楷体" w:hAnsi="楷体" w:hint="eastAsia"/>
          <w:b w:val="0"/>
          <w:bCs w:val="0"/>
          <w:spacing w:val="-4"/>
          <w:sz w:val="32"/>
          <w:szCs w:val="32"/>
        </w:rPr>
        <w:lastRenderedPageBreak/>
        <w:t>条，二级指标共8条，三级指标共17条，其中量化指标条数共17条，所有绩效指标均通过清晰、可衡量的指标值予以体现，并且做到了与项目目标任务数或计划数相对应。</w:t>
      </w:r>
      <w:r w:rsidRPr="006F4B92">
        <w:rPr>
          <w:rStyle w:val="ad"/>
          <w:rFonts w:ascii="楷体" w:eastAsia="楷体" w:hAnsi="楷体" w:hint="eastAsia"/>
          <w:b w:val="0"/>
          <w:bCs w:val="0"/>
          <w:spacing w:val="-4"/>
          <w:sz w:val="32"/>
          <w:szCs w:val="32"/>
        </w:rPr>
        <w:br/>
        <w:t>5.预算编制科学性</w:t>
      </w:r>
      <w:r w:rsidRPr="006F4B92">
        <w:rPr>
          <w:rStyle w:val="ad"/>
          <w:rFonts w:ascii="楷体" w:eastAsia="楷体" w:hAnsi="楷体" w:hint="eastAsia"/>
          <w:b w:val="0"/>
          <w:bCs w:val="0"/>
          <w:spacing w:val="-4"/>
          <w:sz w:val="32"/>
          <w:szCs w:val="32"/>
        </w:rPr>
        <w:br/>
        <w:t xml:space="preserve">  本项目建设内容及工程量严格按照《建设工程工程量清单计价规范》（GB50500-2013）规定计算，项目预算编制根据项目建设内容进行计算，预算数经过木垒县科技局党组会议及专家论证确定，预算内容与项目内容无偏差，预算额度测算依据充分，项目投资额与工作任务匹配性100%，不存在偏差性。</w:t>
      </w:r>
      <w:r w:rsidRPr="006F4B92">
        <w:rPr>
          <w:rStyle w:val="ad"/>
          <w:rFonts w:ascii="楷体" w:eastAsia="楷体" w:hAnsi="楷体" w:hint="eastAsia"/>
          <w:b w:val="0"/>
          <w:bCs w:val="0"/>
          <w:spacing w:val="-4"/>
          <w:sz w:val="32"/>
          <w:szCs w:val="32"/>
        </w:rPr>
        <w:br/>
        <w:t>6.资金分配合理性</w:t>
      </w:r>
      <w:r w:rsidRPr="006F4B92">
        <w:rPr>
          <w:rStyle w:val="ad"/>
          <w:rFonts w:ascii="楷体" w:eastAsia="楷体" w:hAnsi="楷体" w:hint="eastAsia"/>
          <w:b w:val="0"/>
          <w:bCs w:val="0"/>
          <w:spacing w:val="-4"/>
          <w:sz w:val="32"/>
          <w:szCs w:val="32"/>
        </w:rPr>
        <w:br/>
        <w:t xml:space="preserve"> 本项目预算资金分配依据昌州财教【2022】90号文关于提前下达2023年“三区”科技人才支持计划预算的通知，项目资金分配额度无偏低或偏高情况，分配额度合理。项目单位为木垒县科技局位于木垒县，资金分配与单位实际相适应。</w:t>
      </w:r>
      <w:r w:rsidRPr="006F4B92">
        <w:rPr>
          <w:rStyle w:val="ad"/>
          <w:rFonts w:ascii="楷体" w:eastAsia="楷体" w:hAnsi="楷体" w:hint="eastAsia"/>
          <w:b w:val="0"/>
          <w:bCs w:val="0"/>
          <w:spacing w:val="-4"/>
          <w:sz w:val="32"/>
          <w:szCs w:val="32"/>
        </w:rPr>
        <w:tab/>
      </w:r>
    </w:p>
    <w:p w14:paraId="31AC6590" w14:textId="77777777" w:rsidR="00051EB1" w:rsidRPr="006F4B92" w:rsidRDefault="00000000">
      <w:pPr>
        <w:spacing w:line="540" w:lineRule="exact"/>
        <w:ind w:firstLineChars="181" w:firstLine="567"/>
        <w:rPr>
          <w:rStyle w:val="ad"/>
          <w:rFonts w:ascii="楷体" w:eastAsia="楷体" w:hAnsi="楷体"/>
          <w:spacing w:val="-4"/>
          <w:sz w:val="32"/>
          <w:szCs w:val="32"/>
        </w:rPr>
      </w:pPr>
      <w:r w:rsidRPr="006F4B92">
        <w:rPr>
          <w:rFonts w:ascii="楷体" w:eastAsia="楷体" w:hAnsi="楷体" w:hint="eastAsia"/>
          <w:b/>
          <w:spacing w:val="-4"/>
          <w:sz w:val="32"/>
          <w:szCs w:val="32"/>
        </w:rPr>
        <w:t>（二）</w:t>
      </w:r>
      <w:r w:rsidRPr="006F4B92">
        <w:rPr>
          <w:rStyle w:val="ad"/>
          <w:rFonts w:ascii="楷体" w:eastAsia="楷体" w:hAnsi="楷体" w:hint="eastAsia"/>
          <w:spacing w:val="-4"/>
          <w:sz w:val="32"/>
          <w:szCs w:val="32"/>
        </w:rPr>
        <w:t>项目过程情况</w:t>
      </w:r>
    </w:p>
    <w:p w14:paraId="3DC1060D" w14:textId="77777777" w:rsidR="00051EB1" w:rsidRPr="006F4B92" w:rsidRDefault="00000000">
      <w:pPr>
        <w:spacing w:line="540" w:lineRule="exact"/>
        <w:ind w:firstLine="567"/>
        <w:rPr>
          <w:rStyle w:val="ad"/>
          <w:rFonts w:ascii="楷体" w:eastAsia="楷体" w:hAnsi="楷体"/>
          <w:b w:val="0"/>
          <w:bCs w:val="0"/>
          <w:spacing w:val="-4"/>
          <w:sz w:val="32"/>
          <w:szCs w:val="32"/>
        </w:rPr>
      </w:pPr>
      <w:r w:rsidRPr="006F4B92">
        <w:rPr>
          <w:rStyle w:val="ad"/>
          <w:rFonts w:ascii="楷体" w:eastAsia="楷体" w:hAnsi="楷体" w:hint="eastAsia"/>
          <w:b w:val="0"/>
          <w:bCs w:val="0"/>
          <w:spacing w:val="-4"/>
          <w:sz w:val="32"/>
          <w:szCs w:val="32"/>
        </w:rPr>
        <w:t>1.资金到位率：</w:t>
      </w:r>
      <w:r w:rsidRPr="006F4B92">
        <w:rPr>
          <w:rStyle w:val="ad"/>
          <w:rFonts w:ascii="楷体" w:eastAsia="楷体" w:hAnsi="楷体" w:hint="eastAsia"/>
          <w:b w:val="0"/>
          <w:bCs w:val="0"/>
          <w:spacing w:val="-4"/>
          <w:sz w:val="32"/>
          <w:szCs w:val="32"/>
        </w:rPr>
        <w:br/>
        <w:t>实际到位资金15.45万元，预算资金15.45万元，资金到位率100%。</w:t>
      </w:r>
      <w:r w:rsidRPr="006F4B92">
        <w:rPr>
          <w:rStyle w:val="ad"/>
          <w:rFonts w:ascii="楷体" w:eastAsia="楷体" w:hAnsi="楷体" w:hint="eastAsia"/>
          <w:b w:val="0"/>
          <w:bCs w:val="0"/>
          <w:spacing w:val="-4"/>
          <w:sz w:val="32"/>
          <w:szCs w:val="32"/>
        </w:rPr>
        <w:br/>
        <w:t>2.预算执行率</w:t>
      </w:r>
      <w:r w:rsidRPr="006F4B92">
        <w:rPr>
          <w:rStyle w:val="ad"/>
          <w:rFonts w:ascii="楷体" w:eastAsia="楷体" w:hAnsi="楷体" w:hint="eastAsia"/>
          <w:b w:val="0"/>
          <w:bCs w:val="0"/>
          <w:spacing w:val="-4"/>
          <w:sz w:val="32"/>
          <w:szCs w:val="32"/>
        </w:rPr>
        <w:br/>
        <w:t>年初预算数15.45万元，全年预算数15.45万元，全年执行数15.45万元，预算执行率为100%。</w:t>
      </w:r>
      <w:r w:rsidRPr="006F4B92">
        <w:rPr>
          <w:rStyle w:val="ad"/>
          <w:rFonts w:ascii="楷体" w:eastAsia="楷体" w:hAnsi="楷体" w:hint="eastAsia"/>
          <w:b w:val="0"/>
          <w:bCs w:val="0"/>
          <w:spacing w:val="-4"/>
          <w:sz w:val="32"/>
          <w:szCs w:val="32"/>
        </w:rPr>
        <w:br/>
        <w:t>3.资金使用合规性</w:t>
      </w:r>
      <w:r w:rsidRPr="006F4B92">
        <w:rPr>
          <w:rStyle w:val="ad"/>
          <w:rFonts w:ascii="楷体" w:eastAsia="楷体" w:hAnsi="楷体" w:hint="eastAsia"/>
          <w:b w:val="0"/>
          <w:bCs w:val="0"/>
          <w:spacing w:val="-4"/>
          <w:sz w:val="32"/>
          <w:szCs w:val="32"/>
        </w:rPr>
        <w:br/>
        <w:t>3.1 资金使用符合、财务管理制度以及有关专项资金管理办法的规定；</w:t>
      </w:r>
      <w:r w:rsidRPr="006F4B92">
        <w:rPr>
          <w:rStyle w:val="ad"/>
          <w:rFonts w:ascii="楷体" w:eastAsia="楷体" w:hAnsi="楷体" w:hint="eastAsia"/>
          <w:b w:val="0"/>
          <w:bCs w:val="0"/>
          <w:spacing w:val="-4"/>
          <w:sz w:val="32"/>
          <w:szCs w:val="32"/>
        </w:rPr>
        <w:br/>
        <w:t>3.2 资金的拨付严格按照木垒县科技局资金拨付审批程序进行：</w:t>
      </w:r>
      <w:r w:rsidRPr="006F4B92">
        <w:rPr>
          <w:rStyle w:val="ad"/>
          <w:rFonts w:ascii="楷体" w:eastAsia="楷体" w:hAnsi="楷体" w:hint="eastAsia"/>
          <w:b w:val="0"/>
          <w:bCs w:val="0"/>
          <w:spacing w:val="-4"/>
          <w:sz w:val="32"/>
          <w:szCs w:val="32"/>
        </w:rPr>
        <w:lastRenderedPageBreak/>
        <w:t>由木垒县科技局科技科提交木垒县财务室申请叶尔肯领导，经审批后提交到木垒县财政局。项目资金拨付手续齐全，资金拨付手续有：木垒县上级专项资金使用审批表、资金拨付申请单。</w:t>
      </w:r>
      <w:r w:rsidRPr="006F4B92">
        <w:rPr>
          <w:rStyle w:val="ad"/>
          <w:rFonts w:ascii="楷体" w:eastAsia="楷体" w:hAnsi="楷体" w:hint="eastAsia"/>
          <w:b w:val="0"/>
          <w:bCs w:val="0"/>
          <w:spacing w:val="-4"/>
          <w:sz w:val="32"/>
          <w:szCs w:val="32"/>
        </w:rPr>
        <w:br/>
        <w:t>3.3 本项目资金合同规定的用途为：按照关于提前下达2023年“三区”科技人才支持计划预算的通知要求。符合项目预算批复及合同规定的用途；</w:t>
      </w:r>
      <w:r w:rsidRPr="006F4B92">
        <w:rPr>
          <w:rStyle w:val="ad"/>
          <w:rFonts w:ascii="楷体" w:eastAsia="楷体" w:hAnsi="楷体" w:hint="eastAsia"/>
          <w:b w:val="0"/>
          <w:bCs w:val="0"/>
          <w:spacing w:val="-4"/>
          <w:sz w:val="32"/>
          <w:szCs w:val="32"/>
        </w:rPr>
        <w:br/>
        <w:t>3.4 项目资金截至2023年9月30日已拨付至100%，过程不存在截留、挤占、挪用、虚列支出等情况。</w:t>
      </w:r>
      <w:r w:rsidRPr="006F4B92">
        <w:rPr>
          <w:rStyle w:val="ad"/>
          <w:rFonts w:ascii="楷体" w:eastAsia="楷体" w:hAnsi="楷体" w:hint="eastAsia"/>
          <w:b w:val="0"/>
          <w:bCs w:val="0"/>
          <w:spacing w:val="-4"/>
          <w:sz w:val="32"/>
          <w:szCs w:val="32"/>
        </w:rPr>
        <w:br/>
        <w:t>4.管理制度健全性</w:t>
      </w:r>
      <w:r w:rsidRPr="006F4B92">
        <w:rPr>
          <w:rStyle w:val="ad"/>
          <w:rFonts w:ascii="楷体" w:eastAsia="楷体" w:hAnsi="楷体" w:hint="eastAsia"/>
          <w:b w:val="0"/>
          <w:bCs w:val="0"/>
          <w:spacing w:val="-4"/>
          <w:sz w:val="32"/>
          <w:szCs w:val="32"/>
        </w:rPr>
        <w:br/>
        <w:t>4.1 本项目已制定《木垒县科技局关于提前下达2023年“三区”科技人才支持计划预算的通知项目财务管理制度》、《木垒县科技局关于提前下达2023年“三区”科技人才支持计划预算的通知项目业务管理制度》，管理制度健全；</w:t>
      </w:r>
      <w:r w:rsidRPr="006F4B92">
        <w:rPr>
          <w:rStyle w:val="ad"/>
          <w:rFonts w:ascii="楷体" w:eastAsia="楷体" w:hAnsi="楷体" w:hint="eastAsia"/>
          <w:b w:val="0"/>
          <w:bCs w:val="0"/>
          <w:spacing w:val="-4"/>
          <w:sz w:val="32"/>
          <w:szCs w:val="32"/>
        </w:rPr>
        <w:br/>
        <w:t>4.2 本项目财务及业务管理制度符合《中华人民共和国政府采购法》、《中华人民共和国会计法》等相关法律法规，财务和业务管理制度已经过木垒县科技局党组会议审批通过，确保了各项制度的合法合规性及完整性。</w:t>
      </w:r>
      <w:r w:rsidRPr="006F4B92">
        <w:rPr>
          <w:rStyle w:val="ad"/>
          <w:rFonts w:ascii="楷体" w:eastAsia="楷体" w:hAnsi="楷体" w:hint="eastAsia"/>
          <w:b w:val="0"/>
          <w:bCs w:val="0"/>
          <w:spacing w:val="-4"/>
          <w:sz w:val="32"/>
          <w:szCs w:val="32"/>
        </w:rPr>
        <w:br/>
        <w:t>5.制度执行有效性</w:t>
      </w:r>
      <w:r w:rsidRPr="006F4B92">
        <w:rPr>
          <w:rStyle w:val="ad"/>
          <w:rFonts w:ascii="楷体" w:eastAsia="楷体" w:hAnsi="楷体" w:hint="eastAsia"/>
          <w:b w:val="0"/>
          <w:bCs w:val="0"/>
          <w:spacing w:val="-4"/>
          <w:sz w:val="32"/>
          <w:szCs w:val="32"/>
        </w:rPr>
        <w:br/>
        <w:t xml:space="preserve">    5.1 项目的审批、招标、建设、验收过程均遵守相关法律法规和相关管理规定；</w:t>
      </w:r>
      <w:r w:rsidRPr="006F4B92">
        <w:rPr>
          <w:rStyle w:val="ad"/>
          <w:rFonts w:ascii="楷体" w:eastAsia="楷体" w:hAnsi="楷体" w:hint="eastAsia"/>
          <w:b w:val="0"/>
          <w:bCs w:val="0"/>
          <w:spacing w:val="-4"/>
          <w:sz w:val="32"/>
          <w:szCs w:val="32"/>
        </w:rPr>
        <w:br/>
        <w:t>5.2 本项目无调整情况</w:t>
      </w:r>
      <w:r w:rsidRPr="006F4B92">
        <w:rPr>
          <w:rStyle w:val="ad"/>
          <w:rFonts w:ascii="楷体" w:eastAsia="楷体" w:hAnsi="楷体" w:hint="eastAsia"/>
          <w:b w:val="0"/>
          <w:bCs w:val="0"/>
          <w:spacing w:val="-4"/>
          <w:sz w:val="32"/>
          <w:szCs w:val="32"/>
        </w:rPr>
        <w:br/>
        <w:t>5.3 项目合同书、验收报告、技术鉴定等资料齐全并已及时归档；</w:t>
      </w:r>
      <w:r w:rsidRPr="006F4B92">
        <w:rPr>
          <w:rStyle w:val="ad"/>
          <w:rFonts w:ascii="楷体" w:eastAsia="楷体" w:hAnsi="楷体" w:hint="eastAsia"/>
          <w:b w:val="0"/>
          <w:bCs w:val="0"/>
          <w:spacing w:val="-4"/>
          <w:sz w:val="32"/>
          <w:szCs w:val="32"/>
        </w:rPr>
        <w:br/>
        <w:t>5.4 项目实施的人员条件、场地设备、信息支撑等均已落实到位。</w:t>
      </w:r>
    </w:p>
    <w:p w14:paraId="3111F82A" w14:textId="77777777" w:rsidR="00051EB1" w:rsidRPr="006F4B92" w:rsidRDefault="00000000">
      <w:pPr>
        <w:spacing w:line="540" w:lineRule="exact"/>
        <w:ind w:firstLineChars="181" w:firstLine="567"/>
        <w:rPr>
          <w:rFonts w:ascii="楷体" w:eastAsia="楷体" w:hAnsi="楷体"/>
          <w:b/>
          <w:spacing w:val="-4"/>
          <w:sz w:val="32"/>
          <w:szCs w:val="32"/>
        </w:rPr>
      </w:pPr>
      <w:r w:rsidRPr="006F4B92">
        <w:rPr>
          <w:rFonts w:ascii="楷体" w:eastAsia="楷体" w:hAnsi="楷体" w:hint="eastAsia"/>
          <w:b/>
          <w:spacing w:val="-4"/>
          <w:sz w:val="32"/>
          <w:szCs w:val="32"/>
        </w:rPr>
        <w:t>（三）</w:t>
      </w:r>
      <w:r w:rsidRPr="006F4B92">
        <w:rPr>
          <w:rStyle w:val="ad"/>
          <w:rFonts w:ascii="楷体" w:eastAsia="楷体" w:hAnsi="楷体" w:hint="eastAsia"/>
          <w:spacing w:val="-4"/>
          <w:sz w:val="32"/>
          <w:szCs w:val="32"/>
        </w:rPr>
        <w:t>项目产出情况</w:t>
      </w:r>
    </w:p>
    <w:p w14:paraId="196A3C20" w14:textId="77777777" w:rsidR="00051EB1" w:rsidRPr="006F4B92" w:rsidRDefault="00000000">
      <w:pPr>
        <w:spacing w:line="540" w:lineRule="exact"/>
        <w:ind w:firstLine="567"/>
        <w:rPr>
          <w:rStyle w:val="ad"/>
          <w:rFonts w:ascii="楷体" w:eastAsia="楷体" w:hAnsi="楷体"/>
          <w:b w:val="0"/>
          <w:bCs w:val="0"/>
          <w:spacing w:val="-4"/>
          <w:sz w:val="32"/>
          <w:szCs w:val="32"/>
        </w:rPr>
      </w:pPr>
      <w:r w:rsidRPr="006F4B92">
        <w:rPr>
          <w:rStyle w:val="ad"/>
          <w:rFonts w:ascii="楷体" w:eastAsia="楷体" w:hAnsi="楷体" w:hint="eastAsia"/>
          <w:b w:val="0"/>
          <w:bCs w:val="0"/>
          <w:spacing w:val="-4"/>
          <w:sz w:val="32"/>
          <w:szCs w:val="32"/>
        </w:rPr>
        <w:t>我单位关于提前下达2023年“三区”科技人才支持计划预</w:t>
      </w:r>
      <w:r w:rsidRPr="006F4B92">
        <w:rPr>
          <w:rStyle w:val="ad"/>
          <w:rFonts w:ascii="楷体" w:eastAsia="楷体" w:hAnsi="楷体" w:hint="eastAsia"/>
          <w:b w:val="0"/>
          <w:bCs w:val="0"/>
          <w:spacing w:val="-4"/>
          <w:sz w:val="32"/>
          <w:szCs w:val="32"/>
        </w:rPr>
        <w:lastRenderedPageBreak/>
        <w:t>算的通知项目截止到2023年12月31日，已完成为深入贯彻落实习近平总书记对科技特派员工作和乡村振兴战略重要只是精神，鼓励引导科技人才在乡村振兴中建功立业，按照自治区制定的《新疆维吾尔自治区边远贫困县市科技人员专项支持计划实施方案》（新科农字【2015】39号）部署，获得经费支持15.45万元，落实三区人才选派8名，集中培训50人，服务范围覆盖阿图什。其中：</w:t>
      </w:r>
      <w:r w:rsidRPr="006F4B92">
        <w:rPr>
          <w:rStyle w:val="ad"/>
          <w:rFonts w:ascii="楷体" w:eastAsia="楷体" w:hAnsi="楷体" w:hint="eastAsia"/>
          <w:b w:val="0"/>
          <w:bCs w:val="0"/>
          <w:spacing w:val="-4"/>
          <w:sz w:val="32"/>
          <w:szCs w:val="32"/>
        </w:rPr>
        <w:br/>
        <w:t>1.项目完成数量</w:t>
      </w:r>
      <w:r w:rsidRPr="006F4B92">
        <w:rPr>
          <w:rStyle w:val="ad"/>
          <w:rFonts w:ascii="楷体" w:eastAsia="楷体" w:hAnsi="楷体" w:hint="eastAsia"/>
          <w:b w:val="0"/>
          <w:bCs w:val="0"/>
          <w:spacing w:val="-4"/>
          <w:sz w:val="32"/>
          <w:szCs w:val="32"/>
        </w:rPr>
        <w:br/>
        <w:t>指标1：选派科技人员（人），指标值：≧8个，实际完成值8个，指标完成率100 %；</w:t>
      </w:r>
      <w:r w:rsidRPr="006F4B92">
        <w:rPr>
          <w:rStyle w:val="ad"/>
          <w:rFonts w:ascii="楷体" w:eastAsia="楷体" w:hAnsi="楷体" w:hint="eastAsia"/>
          <w:b w:val="0"/>
          <w:bCs w:val="0"/>
          <w:spacing w:val="-4"/>
          <w:sz w:val="32"/>
          <w:szCs w:val="32"/>
        </w:rPr>
        <w:br/>
        <w:t>指标2：服务县市数（个），指标值：≧1个，实际完成值1个，指标完成率100 %；</w:t>
      </w:r>
      <w:r w:rsidRPr="006F4B92">
        <w:rPr>
          <w:rStyle w:val="ad"/>
          <w:rFonts w:ascii="楷体" w:eastAsia="楷体" w:hAnsi="楷体" w:hint="eastAsia"/>
          <w:b w:val="0"/>
          <w:bCs w:val="0"/>
          <w:spacing w:val="-4"/>
          <w:sz w:val="32"/>
          <w:szCs w:val="32"/>
        </w:rPr>
        <w:br/>
        <w:t>指标3：培训人数（人），指标值：≧50人，实际完成值50人，指标完成率100 %；</w:t>
      </w:r>
      <w:r w:rsidRPr="006F4B92">
        <w:rPr>
          <w:rStyle w:val="ad"/>
          <w:rFonts w:ascii="楷体" w:eastAsia="楷体" w:hAnsi="楷体" w:hint="eastAsia"/>
          <w:b w:val="0"/>
          <w:bCs w:val="0"/>
          <w:spacing w:val="-4"/>
          <w:sz w:val="32"/>
          <w:szCs w:val="32"/>
        </w:rPr>
        <w:br/>
        <w:t>指标4：培训人天数（人天），指标值：≧300人/天，实际完成值300人/天，指标完成率100 %；</w:t>
      </w:r>
      <w:r w:rsidRPr="006F4B92">
        <w:rPr>
          <w:rStyle w:val="ad"/>
          <w:rFonts w:ascii="楷体" w:eastAsia="楷体" w:hAnsi="楷体" w:hint="eastAsia"/>
          <w:b w:val="0"/>
          <w:bCs w:val="0"/>
          <w:spacing w:val="-4"/>
          <w:sz w:val="32"/>
          <w:szCs w:val="32"/>
        </w:rPr>
        <w:br/>
        <w:t>指标5：培训场次（场），指标值：≧10场次，实际完成值10场次，指标完成率100 %；</w:t>
      </w:r>
      <w:r w:rsidRPr="006F4B92">
        <w:rPr>
          <w:rStyle w:val="ad"/>
          <w:rFonts w:ascii="楷体" w:eastAsia="楷体" w:hAnsi="楷体" w:hint="eastAsia"/>
          <w:b w:val="0"/>
          <w:bCs w:val="0"/>
          <w:spacing w:val="-4"/>
          <w:sz w:val="32"/>
          <w:szCs w:val="32"/>
        </w:rPr>
        <w:br/>
        <w:t>指标6：推广技术（项），指标值：≧3项，实际完成值3项，指标完成率100%；</w:t>
      </w:r>
      <w:r w:rsidRPr="006F4B92">
        <w:rPr>
          <w:rStyle w:val="ad"/>
          <w:rFonts w:ascii="楷体" w:eastAsia="楷体" w:hAnsi="楷体" w:hint="eastAsia"/>
          <w:b w:val="0"/>
          <w:bCs w:val="0"/>
          <w:spacing w:val="-4"/>
          <w:sz w:val="32"/>
          <w:szCs w:val="32"/>
        </w:rPr>
        <w:br/>
        <w:t>指标7：引进品种（个），指标值：≧5个，实际完成值5个，指标完成率100%；</w:t>
      </w:r>
      <w:r w:rsidRPr="006F4B92">
        <w:rPr>
          <w:rStyle w:val="ad"/>
          <w:rFonts w:ascii="楷体" w:eastAsia="楷体" w:hAnsi="楷体" w:hint="eastAsia"/>
          <w:b w:val="0"/>
          <w:bCs w:val="0"/>
          <w:spacing w:val="-4"/>
          <w:sz w:val="32"/>
          <w:szCs w:val="32"/>
        </w:rPr>
        <w:br/>
        <w:t>2.项目完成质量：</w:t>
      </w:r>
      <w:r w:rsidRPr="006F4B92">
        <w:rPr>
          <w:rStyle w:val="ad"/>
          <w:rFonts w:ascii="楷体" w:eastAsia="楷体" w:hAnsi="楷体" w:hint="eastAsia"/>
          <w:b w:val="0"/>
          <w:bCs w:val="0"/>
          <w:spacing w:val="-4"/>
          <w:sz w:val="32"/>
          <w:szCs w:val="32"/>
        </w:rPr>
        <w:br/>
        <w:t>指标1：任务完成率，指标值：≧100%，实际完成值100%，指标完成率100%；</w:t>
      </w:r>
      <w:r w:rsidRPr="006F4B92">
        <w:rPr>
          <w:rStyle w:val="ad"/>
          <w:rFonts w:ascii="楷体" w:eastAsia="楷体" w:hAnsi="楷体" w:hint="eastAsia"/>
          <w:b w:val="0"/>
          <w:bCs w:val="0"/>
          <w:spacing w:val="-4"/>
          <w:sz w:val="32"/>
          <w:szCs w:val="32"/>
        </w:rPr>
        <w:br/>
      </w:r>
      <w:r w:rsidRPr="006F4B92">
        <w:rPr>
          <w:rStyle w:val="ad"/>
          <w:rFonts w:ascii="楷体" w:eastAsia="楷体" w:hAnsi="楷体" w:hint="eastAsia"/>
          <w:b w:val="0"/>
          <w:bCs w:val="0"/>
          <w:spacing w:val="-4"/>
          <w:sz w:val="32"/>
          <w:szCs w:val="32"/>
        </w:rPr>
        <w:lastRenderedPageBreak/>
        <w:t>3.项目完成时效</w:t>
      </w:r>
      <w:r w:rsidRPr="006F4B92">
        <w:rPr>
          <w:rStyle w:val="ad"/>
          <w:rFonts w:ascii="楷体" w:eastAsia="楷体" w:hAnsi="楷体" w:hint="eastAsia"/>
          <w:b w:val="0"/>
          <w:bCs w:val="0"/>
          <w:spacing w:val="-4"/>
          <w:sz w:val="32"/>
          <w:szCs w:val="32"/>
        </w:rPr>
        <w:br/>
        <w:t>指标1：完成时效，指标值：按计划 ，实际完成值按计划，指标完成率100%。</w:t>
      </w:r>
      <w:r w:rsidRPr="006F4B92">
        <w:rPr>
          <w:rStyle w:val="ad"/>
          <w:rFonts w:ascii="楷体" w:eastAsia="楷体" w:hAnsi="楷体" w:hint="eastAsia"/>
          <w:b w:val="0"/>
          <w:bCs w:val="0"/>
          <w:spacing w:val="-4"/>
          <w:sz w:val="32"/>
          <w:szCs w:val="32"/>
        </w:rPr>
        <w:br/>
        <w:t>4.项目完成成本</w:t>
      </w:r>
      <w:r w:rsidRPr="006F4B92">
        <w:rPr>
          <w:rStyle w:val="ad"/>
          <w:rFonts w:ascii="楷体" w:eastAsia="楷体" w:hAnsi="楷体" w:hint="eastAsia"/>
          <w:b w:val="0"/>
          <w:bCs w:val="0"/>
          <w:spacing w:val="-4"/>
          <w:sz w:val="32"/>
          <w:szCs w:val="32"/>
        </w:rPr>
        <w:br/>
        <w:t>经济成本指标：指标1：项目预算控制率，指标值：≤100%，实际完成值100%，指标完成率100%。</w:t>
      </w:r>
      <w:r w:rsidRPr="006F4B92">
        <w:rPr>
          <w:rStyle w:val="ad"/>
          <w:rFonts w:ascii="楷体" w:eastAsia="楷体" w:hAnsi="楷体" w:hint="eastAsia"/>
          <w:b w:val="0"/>
          <w:bCs w:val="0"/>
          <w:spacing w:val="-4"/>
          <w:sz w:val="32"/>
          <w:szCs w:val="32"/>
        </w:rPr>
        <w:br/>
        <w:t>社会成本指标：指标1：影响受援地农户生产事件，指标值：0起，实际完成值：0起，指标完成率100%。</w:t>
      </w:r>
    </w:p>
    <w:p w14:paraId="1B915B70" w14:textId="77777777" w:rsidR="00051EB1" w:rsidRPr="006F4B92" w:rsidRDefault="00000000">
      <w:pPr>
        <w:spacing w:line="540" w:lineRule="exact"/>
        <w:ind w:firstLineChars="181" w:firstLine="567"/>
        <w:rPr>
          <w:rFonts w:ascii="楷体" w:eastAsia="楷体" w:hAnsi="楷体"/>
          <w:b/>
          <w:spacing w:val="-4"/>
          <w:sz w:val="32"/>
          <w:szCs w:val="32"/>
        </w:rPr>
      </w:pPr>
      <w:r w:rsidRPr="006F4B92">
        <w:rPr>
          <w:rFonts w:ascii="楷体" w:eastAsia="楷体" w:hAnsi="楷体" w:hint="eastAsia"/>
          <w:b/>
          <w:spacing w:val="-4"/>
          <w:sz w:val="32"/>
          <w:szCs w:val="32"/>
        </w:rPr>
        <w:t>（四）</w:t>
      </w:r>
      <w:r w:rsidRPr="006F4B92">
        <w:rPr>
          <w:rStyle w:val="ad"/>
          <w:rFonts w:ascii="楷体" w:eastAsia="楷体" w:hAnsi="楷体" w:hint="eastAsia"/>
          <w:spacing w:val="-4"/>
          <w:sz w:val="32"/>
          <w:szCs w:val="32"/>
        </w:rPr>
        <w:t>项目效益情况</w:t>
      </w:r>
    </w:p>
    <w:p w14:paraId="326D99ED" w14:textId="77777777" w:rsidR="00051EB1" w:rsidRPr="006F4B92" w:rsidRDefault="00000000">
      <w:pPr>
        <w:spacing w:line="540" w:lineRule="exact"/>
        <w:ind w:firstLine="567"/>
        <w:rPr>
          <w:rStyle w:val="ad"/>
          <w:rFonts w:ascii="楷体" w:eastAsia="楷体" w:hAnsi="楷体"/>
          <w:b w:val="0"/>
          <w:bCs w:val="0"/>
          <w:spacing w:val="-4"/>
          <w:sz w:val="32"/>
          <w:szCs w:val="32"/>
        </w:rPr>
      </w:pPr>
      <w:r w:rsidRPr="006F4B92">
        <w:rPr>
          <w:rStyle w:val="ad"/>
          <w:rFonts w:ascii="楷体" w:eastAsia="楷体" w:hAnsi="楷体" w:hint="eastAsia"/>
          <w:b w:val="0"/>
          <w:bCs w:val="0"/>
          <w:spacing w:val="-4"/>
          <w:sz w:val="32"/>
          <w:szCs w:val="32"/>
        </w:rPr>
        <w:t>我单位关于提前下达2023年“三区”科技人才支持计划预算的通知，项目截止到2023年12月31日，已完6条；其中：</w:t>
      </w:r>
      <w:r w:rsidRPr="006F4B92">
        <w:rPr>
          <w:rStyle w:val="ad"/>
          <w:rFonts w:ascii="楷体" w:eastAsia="楷体" w:hAnsi="楷体" w:hint="eastAsia"/>
          <w:b w:val="0"/>
          <w:bCs w:val="0"/>
          <w:spacing w:val="-4"/>
          <w:sz w:val="32"/>
          <w:szCs w:val="32"/>
        </w:rPr>
        <w:br/>
        <w:t>1.项目实施的经济效益分析：</w:t>
      </w:r>
      <w:r w:rsidRPr="006F4B92">
        <w:rPr>
          <w:rStyle w:val="ad"/>
          <w:rFonts w:ascii="楷体" w:eastAsia="楷体" w:hAnsi="楷体" w:hint="eastAsia"/>
          <w:b w:val="0"/>
          <w:bCs w:val="0"/>
          <w:spacing w:val="-4"/>
          <w:sz w:val="32"/>
          <w:szCs w:val="32"/>
        </w:rPr>
        <w:br/>
        <w:t>指标1：帮助受援对象增收（元/户），指标值：≧500元/户，实际完成值500元/户，指标完成率100%。</w:t>
      </w:r>
      <w:r w:rsidRPr="006F4B92">
        <w:rPr>
          <w:rStyle w:val="ad"/>
          <w:rFonts w:ascii="楷体" w:eastAsia="楷体" w:hAnsi="楷体" w:hint="eastAsia"/>
          <w:b w:val="0"/>
          <w:bCs w:val="0"/>
          <w:spacing w:val="-4"/>
          <w:sz w:val="32"/>
          <w:szCs w:val="32"/>
        </w:rPr>
        <w:br/>
        <w:t>指标2：良种使用率，指标值：=100%，实际完成值100%，指标完成率100%。</w:t>
      </w:r>
      <w:r w:rsidRPr="006F4B92">
        <w:rPr>
          <w:rStyle w:val="ad"/>
          <w:rFonts w:ascii="楷体" w:eastAsia="楷体" w:hAnsi="楷体" w:hint="eastAsia"/>
          <w:b w:val="0"/>
          <w:bCs w:val="0"/>
          <w:spacing w:val="-4"/>
          <w:sz w:val="32"/>
          <w:szCs w:val="32"/>
        </w:rPr>
        <w:br/>
        <w:t>2.项目实施的社会效益分析</w:t>
      </w:r>
      <w:r w:rsidRPr="006F4B92">
        <w:rPr>
          <w:rStyle w:val="ad"/>
          <w:rFonts w:ascii="楷体" w:eastAsia="楷体" w:hAnsi="楷体" w:hint="eastAsia"/>
          <w:b w:val="0"/>
          <w:bCs w:val="0"/>
          <w:spacing w:val="-4"/>
          <w:sz w:val="32"/>
          <w:szCs w:val="32"/>
        </w:rPr>
        <w:br/>
        <w:t>指标1：贫困户良技使用率，指标值：提高 ，实际完成值提高，指标完成率100%。</w:t>
      </w:r>
      <w:r w:rsidRPr="006F4B92">
        <w:rPr>
          <w:rStyle w:val="ad"/>
          <w:rFonts w:ascii="楷体" w:eastAsia="楷体" w:hAnsi="楷体" w:hint="eastAsia"/>
          <w:b w:val="0"/>
          <w:bCs w:val="0"/>
          <w:spacing w:val="-4"/>
          <w:sz w:val="32"/>
          <w:szCs w:val="32"/>
        </w:rPr>
        <w:br/>
        <w:t>指标2：受援地农业生产水平提升率，指标值：≧90%，实际完成值：90%，指标完成率100%。</w:t>
      </w:r>
      <w:r w:rsidRPr="006F4B92">
        <w:rPr>
          <w:rStyle w:val="ad"/>
          <w:rFonts w:ascii="楷体" w:eastAsia="楷体" w:hAnsi="楷体" w:hint="eastAsia"/>
          <w:b w:val="0"/>
          <w:bCs w:val="0"/>
          <w:spacing w:val="-4"/>
          <w:sz w:val="32"/>
          <w:szCs w:val="32"/>
        </w:rPr>
        <w:br/>
        <w:t>指标3：现代化农业技术使用率，指标值：≧99%，实际完成值：99%，指标完成率100%。</w:t>
      </w:r>
      <w:r w:rsidRPr="006F4B92">
        <w:rPr>
          <w:rStyle w:val="ad"/>
          <w:rFonts w:ascii="楷体" w:eastAsia="楷体" w:hAnsi="楷体" w:hint="eastAsia"/>
          <w:b w:val="0"/>
          <w:bCs w:val="0"/>
          <w:spacing w:val="-4"/>
          <w:sz w:val="32"/>
          <w:szCs w:val="32"/>
        </w:rPr>
        <w:br/>
        <w:t>指标4：示范带动农户（户），指标值：≧90户，实际完成值：90户，指标完成率100%。</w:t>
      </w:r>
      <w:r w:rsidRPr="006F4B92">
        <w:rPr>
          <w:rStyle w:val="ad"/>
          <w:rFonts w:ascii="楷体" w:eastAsia="楷体" w:hAnsi="楷体" w:hint="eastAsia"/>
          <w:b w:val="0"/>
          <w:bCs w:val="0"/>
          <w:spacing w:val="-4"/>
          <w:sz w:val="32"/>
          <w:szCs w:val="32"/>
        </w:rPr>
        <w:br/>
      </w:r>
      <w:r w:rsidRPr="006F4B92">
        <w:rPr>
          <w:rStyle w:val="ad"/>
          <w:rFonts w:ascii="楷体" w:eastAsia="楷体" w:hAnsi="楷体" w:hint="eastAsia"/>
          <w:b w:val="0"/>
          <w:bCs w:val="0"/>
          <w:spacing w:val="-4"/>
          <w:sz w:val="32"/>
          <w:szCs w:val="32"/>
        </w:rPr>
        <w:lastRenderedPageBreak/>
        <w:br/>
        <w:t>3.项目实施的可持续影响分析。</w:t>
      </w:r>
      <w:r w:rsidRPr="006F4B92">
        <w:rPr>
          <w:rStyle w:val="ad"/>
          <w:rFonts w:ascii="楷体" w:eastAsia="楷体" w:hAnsi="楷体" w:hint="eastAsia"/>
          <w:b w:val="0"/>
          <w:bCs w:val="0"/>
          <w:spacing w:val="-4"/>
          <w:sz w:val="32"/>
          <w:szCs w:val="32"/>
        </w:rPr>
        <w:br/>
        <w:t>（五）满意度指标完成情况分析</w:t>
      </w:r>
      <w:r w:rsidRPr="006F4B92">
        <w:rPr>
          <w:rStyle w:val="ad"/>
          <w:rFonts w:ascii="楷体" w:eastAsia="楷体" w:hAnsi="楷体" w:hint="eastAsia"/>
          <w:b w:val="0"/>
          <w:bCs w:val="0"/>
          <w:spacing w:val="-4"/>
          <w:sz w:val="32"/>
          <w:szCs w:val="32"/>
        </w:rPr>
        <w:br/>
        <w:t>指标1：受援地满意度，指标值：≥90%，实际完成值90%，指标完成率100%。</w:t>
      </w:r>
    </w:p>
    <w:p w14:paraId="31B6E274" w14:textId="77777777" w:rsidR="00051EB1" w:rsidRPr="006F4B92" w:rsidRDefault="00051EB1">
      <w:pPr>
        <w:spacing w:line="540" w:lineRule="exact"/>
        <w:ind w:firstLine="567"/>
        <w:rPr>
          <w:rStyle w:val="ad"/>
          <w:rFonts w:ascii="楷体" w:eastAsia="楷体" w:hAnsi="楷体"/>
          <w:spacing w:val="-4"/>
          <w:sz w:val="32"/>
          <w:szCs w:val="32"/>
        </w:rPr>
      </w:pPr>
    </w:p>
    <w:p w14:paraId="501A4F4F" w14:textId="77777777" w:rsidR="00051EB1" w:rsidRPr="006F4B92" w:rsidRDefault="00000000">
      <w:pPr>
        <w:numPr>
          <w:ilvl w:val="0"/>
          <w:numId w:val="1"/>
        </w:numPr>
        <w:spacing w:line="540" w:lineRule="exact"/>
        <w:ind w:firstLine="640"/>
        <w:rPr>
          <w:rStyle w:val="ad"/>
          <w:rFonts w:ascii="黑体" w:eastAsia="黑体" w:hAnsi="黑体"/>
          <w:b w:val="0"/>
          <w:spacing w:val="-4"/>
          <w:sz w:val="32"/>
          <w:szCs w:val="32"/>
        </w:rPr>
      </w:pPr>
      <w:r w:rsidRPr="006F4B92">
        <w:rPr>
          <w:rStyle w:val="ad"/>
          <w:rFonts w:ascii="黑体" w:eastAsia="黑体" w:hAnsi="黑体" w:hint="eastAsia"/>
          <w:b w:val="0"/>
          <w:spacing w:val="-4"/>
          <w:sz w:val="32"/>
          <w:szCs w:val="32"/>
        </w:rPr>
        <w:t>预算执行进度与绩效指标偏差</w:t>
      </w:r>
    </w:p>
    <w:p w14:paraId="1C617B5E" w14:textId="77777777" w:rsidR="00051EB1" w:rsidRPr="006F4B92" w:rsidRDefault="00000000">
      <w:pPr>
        <w:spacing w:line="540" w:lineRule="exact"/>
        <w:ind w:firstLine="567"/>
        <w:rPr>
          <w:rStyle w:val="ad"/>
          <w:rFonts w:ascii="黑体" w:eastAsia="黑体" w:hAnsi="黑体"/>
          <w:b w:val="0"/>
          <w:spacing w:val="-4"/>
          <w:sz w:val="32"/>
          <w:szCs w:val="32"/>
        </w:rPr>
      </w:pPr>
      <w:r w:rsidRPr="006F4B92">
        <w:rPr>
          <w:rStyle w:val="ad"/>
          <w:rFonts w:ascii="楷体" w:eastAsia="楷体" w:hAnsi="楷体" w:hint="eastAsia"/>
          <w:b w:val="0"/>
          <w:bCs w:val="0"/>
          <w:spacing w:val="-4"/>
          <w:sz w:val="32"/>
          <w:szCs w:val="32"/>
        </w:rPr>
        <w:t>（一）预算执行进度</w:t>
      </w:r>
      <w:r w:rsidRPr="006F4B92">
        <w:rPr>
          <w:rStyle w:val="ad"/>
          <w:rFonts w:ascii="楷体" w:eastAsia="楷体" w:hAnsi="楷体" w:hint="eastAsia"/>
          <w:b w:val="0"/>
          <w:bCs w:val="0"/>
          <w:spacing w:val="-4"/>
          <w:sz w:val="32"/>
          <w:szCs w:val="32"/>
        </w:rPr>
        <w:br/>
        <w:t xml:space="preserve">    根据关于提前下达2023年“三区”科技人才支持计划预算的通知项目合同内容及工程进度，木垒县科技局于2023年6月16日拨付11.59万元至新疆闽新服饰有限公司、新疆众悦服饰有限公司、木垒绣美创客创业孵化器有限公司、木垒县祥尔阿客哈萨克毡房农民专业合作社、新疆兴科生产力有限公司、木垒哈萨克自治县动物疾病预防控制中心，于2023年9月26日拨付3.86万元至木垒县木拉民族手工艺品有限责任公司、新疆努迩乐服装有限责任公司。截至2023年12月31日已执行15.45万元，预算执行率100%。</w:t>
      </w:r>
      <w:r w:rsidRPr="006F4B92">
        <w:rPr>
          <w:rStyle w:val="ad"/>
          <w:rFonts w:ascii="楷体" w:eastAsia="楷体" w:hAnsi="楷体" w:hint="eastAsia"/>
          <w:b w:val="0"/>
          <w:bCs w:val="0"/>
          <w:spacing w:val="-4"/>
          <w:sz w:val="32"/>
          <w:szCs w:val="32"/>
        </w:rPr>
        <w:br/>
        <w:t>（二）绩效指标偏差</w:t>
      </w:r>
      <w:r w:rsidRPr="006F4B92">
        <w:rPr>
          <w:rStyle w:val="ad"/>
          <w:rFonts w:ascii="楷体" w:eastAsia="楷体" w:hAnsi="楷体" w:hint="eastAsia"/>
          <w:b w:val="0"/>
          <w:bCs w:val="0"/>
          <w:spacing w:val="-4"/>
          <w:sz w:val="32"/>
          <w:szCs w:val="32"/>
        </w:rPr>
        <w:br/>
        <w:t xml:space="preserve">    本项目绩效指标无偏差情况。</w:t>
      </w:r>
    </w:p>
    <w:p w14:paraId="62C68DAD" w14:textId="77777777" w:rsidR="00051EB1" w:rsidRPr="006F4B92" w:rsidRDefault="00000000">
      <w:pPr>
        <w:numPr>
          <w:ilvl w:val="0"/>
          <w:numId w:val="1"/>
        </w:numPr>
        <w:spacing w:line="540" w:lineRule="exact"/>
        <w:ind w:firstLine="640"/>
        <w:rPr>
          <w:rStyle w:val="ad"/>
          <w:rFonts w:ascii="黑体" w:eastAsia="黑体" w:hAnsi="黑体"/>
          <w:b w:val="0"/>
          <w:spacing w:val="-4"/>
          <w:sz w:val="32"/>
          <w:szCs w:val="32"/>
        </w:rPr>
      </w:pPr>
      <w:r w:rsidRPr="006F4B92">
        <w:rPr>
          <w:rStyle w:val="ad"/>
          <w:rFonts w:ascii="黑体" w:eastAsia="黑体" w:hAnsi="黑体" w:hint="eastAsia"/>
          <w:b w:val="0"/>
          <w:spacing w:val="-4"/>
          <w:sz w:val="32"/>
          <w:szCs w:val="32"/>
        </w:rPr>
        <w:t>主要经验及做法、存在的问题及原因分析</w:t>
      </w:r>
    </w:p>
    <w:p w14:paraId="76361F74" w14:textId="77777777" w:rsidR="00051EB1" w:rsidRPr="006F4B92" w:rsidRDefault="00000000">
      <w:pPr>
        <w:spacing w:line="540" w:lineRule="exact"/>
        <w:ind w:firstLine="567"/>
        <w:rPr>
          <w:rFonts w:ascii="仿宋_GB2312" w:eastAsia="仿宋_GB2312"/>
          <w:spacing w:val="-4"/>
          <w:sz w:val="32"/>
          <w:szCs w:val="32"/>
        </w:rPr>
      </w:pPr>
      <w:r w:rsidRPr="006F4B92">
        <w:rPr>
          <w:rStyle w:val="ad"/>
          <w:rFonts w:ascii="楷体" w:eastAsia="楷体" w:hAnsi="楷体" w:hint="eastAsia"/>
          <w:b w:val="0"/>
          <w:bCs w:val="0"/>
          <w:spacing w:val="-4"/>
          <w:sz w:val="32"/>
          <w:szCs w:val="32"/>
        </w:rPr>
        <w:t>（1）是领导高度重视。专项资金预算下拨后，主要领导和分管领导高度重视，落实责任分工，确保项目顺利进行。</w:t>
      </w:r>
      <w:r w:rsidRPr="006F4B92">
        <w:rPr>
          <w:rStyle w:val="ad"/>
          <w:rFonts w:ascii="楷体" w:eastAsia="楷体" w:hAnsi="楷体" w:hint="eastAsia"/>
          <w:b w:val="0"/>
          <w:bCs w:val="0"/>
          <w:spacing w:val="-4"/>
          <w:sz w:val="32"/>
          <w:szCs w:val="32"/>
        </w:rPr>
        <w:br/>
        <w:t>（2）是管理愈加规范。制定了专项资金管理工作制度，明确了资金付款流程，统一了资金申请手续，做到了层层审核、层层负责、层层把关，付款中全部要求请款单位提供正规发票，没用白</w:t>
      </w:r>
      <w:r w:rsidRPr="006F4B92">
        <w:rPr>
          <w:rStyle w:val="ad"/>
          <w:rFonts w:ascii="楷体" w:eastAsia="楷体" w:hAnsi="楷体" w:hint="eastAsia"/>
          <w:b w:val="0"/>
          <w:bCs w:val="0"/>
          <w:spacing w:val="-4"/>
          <w:sz w:val="32"/>
          <w:szCs w:val="32"/>
        </w:rPr>
        <w:lastRenderedPageBreak/>
        <w:t>条入账现象。</w:t>
      </w:r>
      <w:r w:rsidRPr="006F4B92">
        <w:rPr>
          <w:rStyle w:val="ad"/>
          <w:rFonts w:ascii="楷体" w:eastAsia="楷体" w:hAnsi="楷体" w:hint="eastAsia"/>
          <w:b w:val="0"/>
          <w:bCs w:val="0"/>
          <w:spacing w:val="-4"/>
          <w:sz w:val="32"/>
          <w:szCs w:val="32"/>
        </w:rPr>
        <w:b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r>
      <w:r w:rsidRPr="006F4B92">
        <w:rPr>
          <w:rStyle w:val="ad"/>
          <w:rFonts w:ascii="楷体" w:eastAsia="楷体" w:hAnsi="楷体" w:hint="eastAsia"/>
          <w:b w:val="0"/>
          <w:bCs w:val="0"/>
          <w:spacing w:val="-4"/>
          <w:sz w:val="32"/>
          <w:szCs w:val="32"/>
        </w:rPr>
        <w:b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sidRPr="006F4B92">
        <w:rPr>
          <w:rStyle w:val="ad"/>
          <w:rFonts w:ascii="楷体" w:eastAsia="楷体" w:hAnsi="楷体" w:hint="eastAsia"/>
          <w:b w:val="0"/>
          <w:bCs w:val="0"/>
          <w:spacing w:val="-4"/>
          <w:sz w:val="32"/>
          <w:szCs w:val="32"/>
        </w:rPr>
        <w:b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r>
    </w:p>
    <w:p w14:paraId="15619DC7" w14:textId="77777777" w:rsidR="00051EB1" w:rsidRPr="006F4B92" w:rsidRDefault="00000000">
      <w:pPr>
        <w:spacing w:line="540" w:lineRule="exact"/>
        <w:ind w:firstLine="640"/>
        <w:rPr>
          <w:rStyle w:val="ad"/>
          <w:rFonts w:ascii="黑体" w:eastAsia="黑体" w:hAnsi="黑体"/>
          <w:b w:val="0"/>
          <w:spacing w:val="-4"/>
          <w:sz w:val="32"/>
          <w:szCs w:val="32"/>
        </w:rPr>
      </w:pPr>
      <w:r w:rsidRPr="006F4B92">
        <w:rPr>
          <w:rStyle w:val="ad"/>
          <w:rFonts w:ascii="黑体" w:eastAsia="黑体" w:hAnsi="黑体" w:hint="eastAsia"/>
          <w:b w:val="0"/>
          <w:spacing w:val="-4"/>
          <w:sz w:val="32"/>
          <w:szCs w:val="32"/>
        </w:rPr>
        <w:t>七、有关建议</w:t>
      </w:r>
    </w:p>
    <w:p w14:paraId="5CEE9FDA" w14:textId="77777777" w:rsidR="00051EB1" w:rsidRPr="006F4B92" w:rsidRDefault="00000000">
      <w:pPr>
        <w:spacing w:line="540" w:lineRule="exact"/>
        <w:ind w:firstLine="567"/>
        <w:rPr>
          <w:rStyle w:val="ad"/>
          <w:rFonts w:ascii="楷体" w:eastAsia="楷体" w:hAnsi="楷体"/>
          <w:spacing w:val="-4"/>
          <w:sz w:val="32"/>
          <w:szCs w:val="32"/>
        </w:rPr>
      </w:pPr>
      <w:r w:rsidRPr="006F4B92">
        <w:rPr>
          <w:rStyle w:val="ad"/>
          <w:rFonts w:ascii="楷体" w:eastAsia="楷体" w:hAnsi="楷体" w:hint="eastAsia"/>
          <w:b w:val="0"/>
          <w:bCs w:val="0"/>
          <w:spacing w:val="-4"/>
          <w:sz w:val="32"/>
          <w:szCs w:val="32"/>
        </w:rPr>
        <w:t>（1）继续加强指导和培训的力度，加强学习和交流，提升预算绩效管理的工作水平。</w:t>
      </w:r>
      <w:r w:rsidRPr="006F4B92">
        <w:rPr>
          <w:rStyle w:val="ad"/>
          <w:rFonts w:ascii="楷体" w:eastAsia="楷体" w:hAnsi="楷体" w:hint="eastAsia"/>
          <w:b w:val="0"/>
          <w:bCs w:val="0"/>
          <w:spacing w:val="-4"/>
          <w:sz w:val="32"/>
          <w:szCs w:val="32"/>
        </w:rPr>
        <w:br/>
        <w:t>（2）逐步提高绩效目标编制质量，进一步做到绩效目标编制的科学化、精细化。</w:t>
      </w:r>
    </w:p>
    <w:p w14:paraId="49774FC0" w14:textId="77777777" w:rsidR="00051EB1" w:rsidRPr="006F4B92" w:rsidRDefault="00000000">
      <w:pPr>
        <w:spacing w:line="540" w:lineRule="exact"/>
        <w:ind w:firstLine="640"/>
        <w:rPr>
          <w:rStyle w:val="ad"/>
          <w:rFonts w:ascii="黑体" w:eastAsia="黑体" w:hAnsi="黑体"/>
          <w:b w:val="0"/>
          <w:spacing w:val="-4"/>
          <w:sz w:val="32"/>
          <w:szCs w:val="32"/>
        </w:rPr>
      </w:pPr>
      <w:r w:rsidRPr="006F4B92">
        <w:rPr>
          <w:rStyle w:val="ad"/>
          <w:rFonts w:ascii="黑体" w:eastAsia="黑体" w:hAnsi="黑体" w:hint="eastAsia"/>
          <w:b w:val="0"/>
          <w:spacing w:val="-4"/>
          <w:sz w:val="32"/>
          <w:szCs w:val="32"/>
        </w:rPr>
        <w:t>八、其他需要说明的问题</w:t>
      </w:r>
    </w:p>
    <w:p w14:paraId="013B65A0" w14:textId="77777777" w:rsidR="00051EB1" w:rsidRPr="006F4B92" w:rsidRDefault="00000000">
      <w:pPr>
        <w:spacing w:line="540" w:lineRule="exact"/>
        <w:ind w:firstLine="567"/>
        <w:rPr>
          <w:rStyle w:val="ad"/>
          <w:rFonts w:ascii="楷体" w:eastAsia="楷体" w:hAnsi="楷体"/>
          <w:b w:val="0"/>
          <w:bCs w:val="0"/>
          <w:spacing w:val="-4"/>
          <w:sz w:val="32"/>
          <w:szCs w:val="32"/>
        </w:rPr>
      </w:pPr>
      <w:r w:rsidRPr="006F4B92">
        <w:rPr>
          <w:rStyle w:val="ad"/>
          <w:rFonts w:ascii="楷体" w:eastAsia="楷体" w:hAnsi="楷体" w:hint="eastAsia"/>
          <w:b w:val="0"/>
          <w:bCs w:val="0"/>
          <w:spacing w:val="-4"/>
          <w:sz w:val="32"/>
          <w:szCs w:val="32"/>
        </w:rPr>
        <w:t>本次预算绩效评价所采集的数据因为采集时间、数据来源等诸多因素的影响，可能会出现一定的偏差，进而对评价结果存在影响。</w:t>
      </w:r>
    </w:p>
    <w:p w14:paraId="5EB65BAD" w14:textId="77777777" w:rsidR="00051EB1" w:rsidRPr="006F4B92" w:rsidRDefault="00051EB1">
      <w:pPr>
        <w:spacing w:line="540" w:lineRule="exact"/>
        <w:ind w:firstLine="567"/>
        <w:rPr>
          <w:rStyle w:val="ad"/>
          <w:rFonts w:ascii="仿宋" w:eastAsia="仿宋" w:hAnsi="仿宋"/>
          <w:b w:val="0"/>
          <w:spacing w:val="-4"/>
          <w:sz w:val="32"/>
          <w:szCs w:val="32"/>
        </w:rPr>
      </w:pPr>
    </w:p>
    <w:p w14:paraId="14E7F0AA" w14:textId="77777777" w:rsidR="00051EB1" w:rsidRPr="006F4B92" w:rsidRDefault="00051EB1">
      <w:pPr>
        <w:spacing w:line="540" w:lineRule="exact"/>
        <w:ind w:firstLine="567"/>
        <w:rPr>
          <w:rStyle w:val="ad"/>
          <w:rFonts w:ascii="仿宋" w:eastAsia="仿宋" w:hAnsi="仿宋"/>
          <w:b w:val="0"/>
          <w:spacing w:val="-4"/>
          <w:sz w:val="32"/>
          <w:szCs w:val="32"/>
        </w:rPr>
      </w:pPr>
    </w:p>
    <w:p w14:paraId="21086F85" w14:textId="77777777" w:rsidR="00051EB1" w:rsidRPr="006F4B92" w:rsidRDefault="00051EB1">
      <w:pPr>
        <w:spacing w:line="540" w:lineRule="exact"/>
        <w:ind w:firstLine="567"/>
        <w:rPr>
          <w:rStyle w:val="ad"/>
          <w:rFonts w:ascii="仿宋" w:eastAsia="仿宋" w:hAnsi="仿宋"/>
          <w:b w:val="0"/>
          <w:spacing w:val="-4"/>
          <w:sz w:val="32"/>
          <w:szCs w:val="32"/>
        </w:rPr>
      </w:pPr>
    </w:p>
    <w:p w14:paraId="5BAAF8E9" w14:textId="77777777" w:rsidR="00051EB1" w:rsidRPr="006F4B92" w:rsidRDefault="00051EB1">
      <w:pPr>
        <w:spacing w:line="540" w:lineRule="exact"/>
        <w:ind w:firstLine="567"/>
        <w:rPr>
          <w:rStyle w:val="ad"/>
          <w:rFonts w:ascii="仿宋" w:eastAsia="仿宋" w:hAnsi="仿宋"/>
          <w:b w:val="0"/>
          <w:spacing w:val="-4"/>
          <w:sz w:val="32"/>
          <w:szCs w:val="32"/>
        </w:rPr>
      </w:pPr>
    </w:p>
    <w:p w14:paraId="491BFA4E" w14:textId="77777777" w:rsidR="00051EB1" w:rsidRPr="006F4B92" w:rsidRDefault="00051EB1">
      <w:pPr>
        <w:spacing w:line="540" w:lineRule="exact"/>
        <w:ind w:firstLine="567"/>
        <w:rPr>
          <w:rStyle w:val="ad"/>
          <w:rFonts w:ascii="仿宋" w:eastAsia="仿宋" w:hAnsi="仿宋"/>
          <w:b w:val="0"/>
          <w:spacing w:val="-4"/>
          <w:sz w:val="32"/>
          <w:szCs w:val="32"/>
        </w:rPr>
      </w:pPr>
    </w:p>
    <w:sectPr w:rsidR="00051EB1" w:rsidRPr="006F4B92">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1570EB" w14:textId="77777777" w:rsidR="00BC4B28" w:rsidRDefault="00BC4B28">
      <w:r>
        <w:separator/>
      </w:r>
    </w:p>
  </w:endnote>
  <w:endnote w:type="continuationSeparator" w:id="0">
    <w:p w14:paraId="3E8DE935" w14:textId="77777777" w:rsidR="00BC4B28" w:rsidRDefault="00BC4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A00002BF" w:usb1="38CF7CFA" w:usb2="00082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4ACECE24" w14:textId="77777777" w:rsidR="00051EB1" w:rsidRDefault="00000000">
        <w:pPr>
          <w:pStyle w:val="a5"/>
          <w:jc w:val="center"/>
        </w:pPr>
        <w:r>
          <w:fldChar w:fldCharType="begin"/>
        </w:r>
        <w:r>
          <w:instrText>PAGE   \* MERGEFORMAT</w:instrText>
        </w:r>
        <w:r>
          <w:fldChar w:fldCharType="separate"/>
        </w:r>
        <w:r>
          <w:rPr>
            <w:lang w:val="zh-CN"/>
          </w:rPr>
          <w:t>2</w:t>
        </w:r>
        <w:r>
          <w:fldChar w:fldCharType="end"/>
        </w:r>
      </w:p>
    </w:sdtContent>
  </w:sdt>
  <w:p w14:paraId="7AC7118B" w14:textId="77777777" w:rsidR="00051EB1" w:rsidRDefault="00051EB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C837BE" w14:textId="77777777" w:rsidR="00BC4B28" w:rsidRDefault="00BC4B28">
      <w:r>
        <w:separator/>
      </w:r>
    </w:p>
  </w:footnote>
  <w:footnote w:type="continuationSeparator" w:id="0">
    <w:p w14:paraId="0B4B6117" w14:textId="77777777" w:rsidR="00BC4B28" w:rsidRDefault="00BC4B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1367675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1EB1"/>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0AB4"/>
    <w:rsid w:val="005719B0"/>
    <w:rsid w:val="005D10D6"/>
    <w:rsid w:val="006F4B92"/>
    <w:rsid w:val="00855E3A"/>
    <w:rsid w:val="0091457F"/>
    <w:rsid w:val="00922CB9"/>
    <w:rsid w:val="009A0637"/>
    <w:rsid w:val="009E5CD9"/>
    <w:rsid w:val="00A26421"/>
    <w:rsid w:val="00A34588"/>
    <w:rsid w:val="00A4293B"/>
    <w:rsid w:val="00A67D50"/>
    <w:rsid w:val="00A8691A"/>
    <w:rsid w:val="00AC1946"/>
    <w:rsid w:val="00B40063"/>
    <w:rsid w:val="00B41F61"/>
    <w:rsid w:val="00BA46E6"/>
    <w:rsid w:val="00BC4B28"/>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6C7948B9"/>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77DD7"/>
  <w15:docId w15:val="{DE4D563E-C387-44A8-BEB8-77F68AA85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1199</Words>
  <Characters>6835</Characters>
  <Application>Microsoft Office Word</Application>
  <DocSecurity>0</DocSecurity>
  <Lines>56</Lines>
  <Paragraphs>16</Paragraphs>
  <ScaleCrop>false</ScaleCrop>
  <Company/>
  <LinksUpToDate>false</LinksUpToDate>
  <CharactersWithSpaces>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cuiqi</cp:lastModifiedBy>
  <cp:revision>21</cp:revision>
  <cp:lastPrinted>2018-12-31T10:56:00Z</cp:lastPrinted>
  <dcterms:created xsi:type="dcterms:W3CDTF">2018-08-15T02:06:00Z</dcterms:created>
  <dcterms:modified xsi:type="dcterms:W3CDTF">2024-08-16T08:45:00Z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BF779FEE7BE644B79D42E4634AECD02B_13</vt:lpwstr>
  </property>
</Properties>
</file>